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6"/>
      </w:tblGrid>
      <w:tr w:rsidR="00903083" w:rsidTr="002F15D4">
        <w:tc>
          <w:tcPr>
            <w:tcW w:w="3966" w:type="dxa"/>
          </w:tcPr>
          <w:p w:rsidR="00903083" w:rsidRDefault="00903083" w:rsidP="00903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4580" cy="1582800"/>
                  <wp:effectExtent l="19050" t="0" r="7620" b="0"/>
                  <wp:docPr id="16" name="Рисунок 16" descr="http://www.agroxxi.ru/images/029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groxxi.ru/images/029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969" cy="158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6D7B" w:rsidRPr="00903083" w:rsidRDefault="00B26D7B" w:rsidP="009030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083">
        <w:rPr>
          <w:rFonts w:ascii="Times New Roman" w:hAnsi="Times New Roman" w:cs="Times New Roman"/>
          <w:b/>
          <w:sz w:val="32"/>
          <w:szCs w:val="32"/>
        </w:rPr>
        <w:t>ОТКРЫТИЕ ИННОВАЦИОННОЙ ЛАБОРАТОРИИ</w:t>
      </w:r>
    </w:p>
    <w:p w:rsidR="00903083" w:rsidRDefault="00B26D7B" w:rsidP="009030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083">
        <w:rPr>
          <w:rFonts w:ascii="Times New Roman" w:hAnsi="Times New Roman" w:cs="Times New Roman"/>
          <w:b/>
          <w:sz w:val="32"/>
          <w:szCs w:val="32"/>
        </w:rPr>
        <w:t xml:space="preserve">ПО ЗАЩИТЕ РАСТЕНИЙ </w:t>
      </w:r>
    </w:p>
    <w:p w:rsidR="006159C5" w:rsidRDefault="00B26D7B" w:rsidP="009030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083">
        <w:rPr>
          <w:rFonts w:ascii="Times New Roman" w:hAnsi="Times New Roman" w:cs="Times New Roman"/>
          <w:b/>
          <w:sz w:val="32"/>
          <w:szCs w:val="32"/>
        </w:rPr>
        <w:t>В КРАСНОЯРСКЕ</w:t>
      </w:r>
    </w:p>
    <w:p w:rsidR="00903083" w:rsidRPr="00903083" w:rsidRDefault="00903083" w:rsidP="009030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D7B" w:rsidRPr="00FB07AD" w:rsidRDefault="00B26D7B" w:rsidP="00B26D7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26D7B">
        <w:rPr>
          <w:rFonts w:ascii="Times New Roman" w:hAnsi="Times New Roman" w:cs="Times New Roman"/>
          <w:b/>
          <w:sz w:val="28"/>
          <w:szCs w:val="28"/>
        </w:rPr>
        <w:tab/>
      </w:r>
      <w:r w:rsidRPr="00FB07AD">
        <w:rPr>
          <w:rFonts w:ascii="Times New Roman" w:hAnsi="Times New Roman" w:cs="Times New Roman"/>
          <w:sz w:val="26"/>
          <w:szCs w:val="26"/>
        </w:rPr>
        <w:t xml:space="preserve">С целью подготовки высококвалифицированных кадров по защите растений для АПК Красноярского края на кафедре общего земледелия института агроэкологических технологий ФГБОУ </w:t>
      </w:r>
      <w:proofErr w:type="gramStart"/>
      <w:r w:rsidRPr="00FB07AD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FB07AD">
        <w:rPr>
          <w:rFonts w:ascii="Times New Roman" w:hAnsi="Times New Roman" w:cs="Times New Roman"/>
          <w:sz w:val="26"/>
          <w:szCs w:val="26"/>
        </w:rPr>
        <w:t xml:space="preserve"> «Красноярский государственный аграрный университет» 24 октября 2017 года торжественно открылась инновационная лаборатория по интегрированной защите растений. ЗАО Фирма «Август» и АО «Щелково агрохим» оказали финансовую поддержку в оснащении ее необходимым оборудованием. На базе данной лабор</w:t>
      </w:r>
      <w:r w:rsidR="002F2C6F" w:rsidRPr="00FB07AD">
        <w:rPr>
          <w:rFonts w:ascii="Times New Roman" w:hAnsi="Times New Roman" w:cs="Times New Roman"/>
          <w:sz w:val="26"/>
          <w:szCs w:val="26"/>
        </w:rPr>
        <w:t>атории планируется проведение не</w:t>
      </w:r>
      <w:r w:rsidRPr="00FB07AD">
        <w:rPr>
          <w:rFonts w:ascii="Times New Roman" w:hAnsi="Times New Roman" w:cs="Times New Roman"/>
          <w:sz w:val="26"/>
          <w:szCs w:val="26"/>
        </w:rPr>
        <w:t xml:space="preserve"> только занятий в рамках учебного процесса университета, но и работы по переподготовки и повышению квалификации агрономов, работающих на производстве.</w:t>
      </w:r>
    </w:p>
    <w:p w:rsidR="00B26D7B" w:rsidRPr="00FB07AD" w:rsidRDefault="00B26D7B" w:rsidP="00B26D7B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07AD">
        <w:rPr>
          <w:rFonts w:ascii="Times New Roman" w:hAnsi="Times New Roman" w:cs="Times New Roman"/>
          <w:sz w:val="26"/>
          <w:szCs w:val="26"/>
        </w:rPr>
        <w:t xml:space="preserve"> </w:t>
      </w:r>
      <w:r w:rsidR="002F2C6F" w:rsidRPr="00FB07AD">
        <w:rPr>
          <w:rFonts w:ascii="Times New Roman" w:hAnsi="Times New Roman" w:cs="Times New Roman"/>
          <w:sz w:val="26"/>
          <w:szCs w:val="26"/>
        </w:rPr>
        <w:tab/>
      </w:r>
      <w:r w:rsidRPr="00FB07AD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церем</w:t>
      </w:r>
      <w:r w:rsidR="002F2C6F" w:rsidRPr="00FB07AD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онии открытия лаборатории принял</w:t>
      </w:r>
      <w:r w:rsidRPr="00FB0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заместитель министра сельского хозяйства края </w:t>
      </w:r>
      <w:r w:rsidR="002F2C6F" w:rsidRPr="00FB07AD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</w:t>
      </w:r>
      <w:r w:rsidRPr="00FB0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Брылев</w:t>
      </w:r>
      <w:r w:rsidR="002F2C6F" w:rsidRPr="00FB07A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руководитель филиала ФГБУ «Россельхозцентр» по Красноярскому краю А.В. Малинников и заместитель руководителя филиала З.В. Малахова.</w:t>
      </w:r>
    </w:p>
    <w:p w:rsidR="00BB48FF" w:rsidRDefault="00BB48FF" w:rsidP="00B26D7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BB48FF" w:rsidTr="00E865F9">
        <w:tc>
          <w:tcPr>
            <w:tcW w:w="5068" w:type="dxa"/>
          </w:tcPr>
          <w:p w:rsidR="00BB48FF" w:rsidRDefault="002F15D4" w:rsidP="0090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5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3130" cy="1398516"/>
                  <wp:effectExtent l="19050" t="0" r="7620" b="0"/>
                  <wp:docPr id="23" name="Рисунок 9" descr="C:\Users\Пользователь\AppData\Local\Microsoft\Windows\Temporary Internet Files\Content.Word\20171024_115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AppData\Local\Microsoft\Windows\Temporary Internet Files\Content.Word\20171024_115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138" cy="1400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BB48FF" w:rsidRDefault="002F15D4" w:rsidP="0090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5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0275" cy="1360170"/>
                  <wp:effectExtent l="19050" t="0" r="0" b="0"/>
                  <wp:docPr id="22" name="Рисунок 12" descr="C:\Users\Пользователь\AppData\Local\Microsoft\Windows\Temporary Internet Files\Content.Word\20171024_115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ользователь\AppData\Local\Microsoft\Windows\Temporary Internet Files\Content.Word\20171024_115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830" cy="1361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D4" w:rsidRPr="002F15D4" w:rsidTr="00E865F9">
        <w:tc>
          <w:tcPr>
            <w:tcW w:w="5068" w:type="dxa"/>
          </w:tcPr>
          <w:p w:rsidR="002F15D4" w:rsidRPr="002F15D4" w:rsidRDefault="002F15D4" w:rsidP="00276148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15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Рис.1. </w:t>
            </w:r>
            <w:r w:rsidR="004B154A">
              <w:rPr>
                <w:rFonts w:ascii="Times New Roman" w:hAnsi="Times New Roman" w:cs="Times New Roman"/>
                <w:b/>
                <w:sz w:val="16"/>
                <w:szCs w:val="16"/>
              </w:rPr>
              <w:t>Слева 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право</w:t>
            </w:r>
            <w:r w:rsidRPr="002F15D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6B7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2F15D4">
              <w:rPr>
                <w:rFonts w:ascii="Times New Roman" w:hAnsi="Times New Roman" w:cs="Times New Roman"/>
                <w:b/>
                <w:sz w:val="16"/>
                <w:szCs w:val="16"/>
              </w:rPr>
              <w:t>ам. м</w:t>
            </w:r>
            <w:r w:rsidR="00FB07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инистра с.-х. края </w:t>
            </w:r>
            <w:r w:rsidR="004B15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 w:rsidR="00FB07AD">
              <w:rPr>
                <w:rFonts w:ascii="Times New Roman" w:hAnsi="Times New Roman" w:cs="Times New Roman"/>
                <w:b/>
                <w:sz w:val="16"/>
                <w:szCs w:val="16"/>
              </w:rPr>
              <w:t>С.В. Брылев;</w:t>
            </w:r>
            <w:r w:rsidR="004B15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FB07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д.с.-х.н., профессор, зав. кафедрой общего земледелия КрасГАУ </w:t>
            </w:r>
            <w:r w:rsidR="004B15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   </w:t>
            </w:r>
            <w:r w:rsidR="00FB07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В.К. Ивченко; </w:t>
            </w:r>
            <w:proofErr w:type="spellStart"/>
            <w:r w:rsidR="004B154A">
              <w:rPr>
                <w:rFonts w:ascii="Times New Roman" w:hAnsi="Times New Roman" w:cs="Times New Roman"/>
                <w:b/>
                <w:sz w:val="16"/>
                <w:szCs w:val="16"/>
              </w:rPr>
              <w:t>к.с.-х.н</w:t>
            </w:r>
            <w:proofErr w:type="spellEnd"/>
            <w:r w:rsidR="004B15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., </w:t>
            </w:r>
            <w:r w:rsidR="00FB07AD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r w:rsidR="00276148">
              <w:rPr>
                <w:rFonts w:ascii="Times New Roman" w:hAnsi="Times New Roman" w:cs="Times New Roman"/>
                <w:b/>
                <w:sz w:val="16"/>
                <w:szCs w:val="16"/>
              </w:rPr>
              <w:t>лава</w:t>
            </w:r>
            <w:r w:rsidR="00FB07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представитель</w:t>
            </w:r>
            <w:r w:rsidR="00276148">
              <w:rPr>
                <w:rFonts w:ascii="Times New Roman" w:hAnsi="Times New Roman" w:cs="Times New Roman"/>
                <w:b/>
                <w:sz w:val="16"/>
                <w:szCs w:val="16"/>
              </w:rPr>
              <w:t>ства</w:t>
            </w:r>
            <w:r w:rsidR="00FB07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ЗАО Фирма «Август» в Красноярске Л.П. Столяр;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к.б.н., доцент, проректор по науке ФГБОУ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«Красноярский ГАУ» В.Л. Бопп</w:t>
            </w:r>
          </w:p>
        </w:tc>
        <w:tc>
          <w:tcPr>
            <w:tcW w:w="5069" w:type="dxa"/>
          </w:tcPr>
          <w:p w:rsidR="002F15D4" w:rsidRPr="002F15D4" w:rsidRDefault="004B154A" w:rsidP="004B154A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Рис. 2. Слева на</w:t>
            </w:r>
            <w:r w:rsidR="002F15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право: </w:t>
            </w:r>
            <w:proofErr w:type="spellStart"/>
            <w:proofErr w:type="gramStart"/>
            <w:r w:rsidR="002F15D4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proofErr w:type="gramEnd"/>
            <w:r w:rsidR="002F15D4">
              <w:rPr>
                <w:rFonts w:ascii="Times New Roman" w:hAnsi="Times New Roman" w:cs="Times New Roman"/>
                <w:b/>
                <w:sz w:val="16"/>
                <w:szCs w:val="16"/>
              </w:rPr>
              <w:t>.с.-х.н</w:t>
            </w:r>
            <w:proofErr w:type="spellEnd"/>
            <w:r w:rsidR="002F15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., </w:t>
            </w:r>
            <w:proofErr w:type="gramStart"/>
            <w:r w:rsidR="002F15D4">
              <w:rPr>
                <w:rFonts w:ascii="Times New Roman" w:hAnsi="Times New Roman" w:cs="Times New Roman"/>
                <w:b/>
                <w:sz w:val="16"/>
                <w:szCs w:val="16"/>
              </w:rPr>
              <w:t>ген</w:t>
            </w:r>
            <w:proofErr w:type="gramEnd"/>
            <w:r w:rsidR="002761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глава представительства </w:t>
            </w:r>
            <w:r w:rsidR="002F15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ЗАО Фирма «Август» в Красноярске Л.П. Столяр; руководитель филиала ФГБУ «Россельхозцентр» по Красноярскому краю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  <w:r w:rsidR="002F15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А.В. Малинников; </w:t>
            </w:r>
            <w:r w:rsidR="00BA6B7F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t>зам. руководителя Управления Россельхознадзора по Красноярскому краю А.В. Кулешов.</w:t>
            </w:r>
          </w:p>
        </w:tc>
      </w:tr>
      <w:tr w:rsidR="002F15D4" w:rsidTr="00E865F9">
        <w:tc>
          <w:tcPr>
            <w:tcW w:w="5068" w:type="dxa"/>
          </w:tcPr>
          <w:p w:rsidR="002F15D4" w:rsidRPr="00903083" w:rsidRDefault="002F15D4" w:rsidP="0090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5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79665" cy="1605915"/>
                  <wp:effectExtent l="19050" t="0" r="6385" b="0"/>
                  <wp:docPr id="20" name="Рисунок 2" descr="C:\Users\Пользователь\AppData\Local\Microsoft\Windows\Temporary Internet Files\Content.Word\20171024_114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AppData\Local\Microsoft\Windows\Temporary Internet Files\Content.Word\20171024_114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041" cy="1608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2F15D4" w:rsidRPr="00903083" w:rsidRDefault="002F15D4" w:rsidP="0090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5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2236" cy="1645920"/>
                  <wp:effectExtent l="19050" t="0" r="964" b="0"/>
                  <wp:docPr id="21" name="Рисунок 5" descr="D:\D\к сайту\2017\2017\20171024_114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\к сайту\2017\2017\20171024_114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727" cy="1649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8FF" w:rsidTr="00E865F9">
        <w:tc>
          <w:tcPr>
            <w:tcW w:w="5068" w:type="dxa"/>
          </w:tcPr>
          <w:p w:rsidR="00BB48FF" w:rsidRDefault="00903083" w:rsidP="0090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0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29661" cy="1725295"/>
                  <wp:effectExtent l="19050" t="0" r="3939" b="0"/>
                  <wp:docPr id="17" name="Рисунок 6" descr="C:\Users\Пользователь\AppData\Local\Microsoft\Windows\Temporary Internet Files\Content.Word\20171024_114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AppData\Local\Microsoft\Windows\Temporary Internet Files\Content.Word\20171024_114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820" cy="1725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BB48FF" w:rsidRDefault="00903083" w:rsidP="00903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0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45165" cy="2074545"/>
                  <wp:effectExtent l="19050" t="0" r="0" b="0"/>
                  <wp:docPr id="18" name="Рисунок 15" descr="D:\D\к сайту\2017\2017\20171024_114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D\к сайту\2017\2017\20171024_114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431" cy="2078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083" w:rsidRPr="00FB07AD" w:rsidTr="00E865F9">
        <w:tc>
          <w:tcPr>
            <w:tcW w:w="10137" w:type="dxa"/>
            <w:gridSpan w:val="2"/>
          </w:tcPr>
          <w:p w:rsidR="00903083" w:rsidRPr="00FB07AD" w:rsidRDefault="00FB07AD" w:rsidP="00903083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7AD">
              <w:rPr>
                <w:rFonts w:ascii="Times New Roman" w:hAnsi="Times New Roman" w:cs="Times New Roman"/>
                <w:b/>
                <w:sz w:val="16"/>
                <w:szCs w:val="16"/>
              </w:rPr>
              <w:t>Рис.3. Оборудование лаборатории КрасГАУ</w:t>
            </w:r>
          </w:p>
        </w:tc>
      </w:tr>
    </w:tbl>
    <w:p w:rsidR="00BB48FF" w:rsidRPr="00276148" w:rsidRDefault="00BB48FF" w:rsidP="00276148">
      <w:pPr>
        <w:pStyle w:val="a3"/>
        <w:jc w:val="both"/>
        <w:rPr>
          <w:rFonts w:ascii="Times New Roman" w:hAnsi="Times New Roman" w:cs="Times New Roman"/>
          <w:sz w:val="2"/>
          <w:szCs w:val="2"/>
        </w:rPr>
      </w:pPr>
    </w:p>
    <w:sectPr w:rsidR="00BB48FF" w:rsidRPr="00276148" w:rsidSect="009030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26D7B"/>
    <w:rsid w:val="00036818"/>
    <w:rsid w:val="00051EAC"/>
    <w:rsid w:val="000537D6"/>
    <w:rsid w:val="00067297"/>
    <w:rsid w:val="0006772C"/>
    <w:rsid w:val="00072D10"/>
    <w:rsid w:val="00074A27"/>
    <w:rsid w:val="00082442"/>
    <w:rsid w:val="00096B60"/>
    <w:rsid w:val="000B4DBC"/>
    <w:rsid w:val="000D1D66"/>
    <w:rsid w:val="000D3CA6"/>
    <w:rsid w:val="000F3364"/>
    <w:rsid w:val="000F496D"/>
    <w:rsid w:val="00106576"/>
    <w:rsid w:val="00110A2C"/>
    <w:rsid w:val="00112845"/>
    <w:rsid w:val="00115A8A"/>
    <w:rsid w:val="00120410"/>
    <w:rsid w:val="00132CD3"/>
    <w:rsid w:val="00133F7F"/>
    <w:rsid w:val="0013615B"/>
    <w:rsid w:val="001411F2"/>
    <w:rsid w:val="00157BBD"/>
    <w:rsid w:val="001639A3"/>
    <w:rsid w:val="0017678C"/>
    <w:rsid w:val="00180671"/>
    <w:rsid w:val="00182CF9"/>
    <w:rsid w:val="001831F4"/>
    <w:rsid w:val="00184997"/>
    <w:rsid w:val="001930C2"/>
    <w:rsid w:val="001A51A0"/>
    <w:rsid w:val="001C1CC7"/>
    <w:rsid w:val="001C5A15"/>
    <w:rsid w:val="001C7356"/>
    <w:rsid w:val="001E2ECA"/>
    <w:rsid w:val="001F228E"/>
    <w:rsid w:val="001F7199"/>
    <w:rsid w:val="002054DB"/>
    <w:rsid w:val="0021443C"/>
    <w:rsid w:val="00215448"/>
    <w:rsid w:val="002164FA"/>
    <w:rsid w:val="0023092C"/>
    <w:rsid w:val="00243545"/>
    <w:rsid w:val="00255516"/>
    <w:rsid w:val="00257BBF"/>
    <w:rsid w:val="00265B17"/>
    <w:rsid w:val="002743EF"/>
    <w:rsid w:val="00275228"/>
    <w:rsid w:val="00276148"/>
    <w:rsid w:val="00276891"/>
    <w:rsid w:val="002774AF"/>
    <w:rsid w:val="002830D5"/>
    <w:rsid w:val="002866AB"/>
    <w:rsid w:val="00287C38"/>
    <w:rsid w:val="002905ED"/>
    <w:rsid w:val="002B0274"/>
    <w:rsid w:val="002B7FFB"/>
    <w:rsid w:val="002C08DE"/>
    <w:rsid w:val="002C4D5D"/>
    <w:rsid w:val="002E6FE1"/>
    <w:rsid w:val="002E70A0"/>
    <w:rsid w:val="002F04D3"/>
    <w:rsid w:val="002F15D4"/>
    <w:rsid w:val="002F2C6F"/>
    <w:rsid w:val="002F4F34"/>
    <w:rsid w:val="00301EC4"/>
    <w:rsid w:val="00304175"/>
    <w:rsid w:val="0031509A"/>
    <w:rsid w:val="00316BEE"/>
    <w:rsid w:val="00324F6F"/>
    <w:rsid w:val="00325A55"/>
    <w:rsid w:val="00341D24"/>
    <w:rsid w:val="003466FE"/>
    <w:rsid w:val="003508B8"/>
    <w:rsid w:val="00354876"/>
    <w:rsid w:val="003555CF"/>
    <w:rsid w:val="00363362"/>
    <w:rsid w:val="00380453"/>
    <w:rsid w:val="00380EE0"/>
    <w:rsid w:val="003846B0"/>
    <w:rsid w:val="00385086"/>
    <w:rsid w:val="0038786C"/>
    <w:rsid w:val="003878F2"/>
    <w:rsid w:val="003920C8"/>
    <w:rsid w:val="00393E9F"/>
    <w:rsid w:val="003A0ED0"/>
    <w:rsid w:val="003A3333"/>
    <w:rsid w:val="003A3407"/>
    <w:rsid w:val="003A53C8"/>
    <w:rsid w:val="003A6E94"/>
    <w:rsid w:val="003B4955"/>
    <w:rsid w:val="003B7450"/>
    <w:rsid w:val="003C5228"/>
    <w:rsid w:val="003C5D03"/>
    <w:rsid w:val="003F02BA"/>
    <w:rsid w:val="004020F4"/>
    <w:rsid w:val="00406891"/>
    <w:rsid w:val="004078B5"/>
    <w:rsid w:val="004078F4"/>
    <w:rsid w:val="004326C0"/>
    <w:rsid w:val="00433619"/>
    <w:rsid w:val="0043474D"/>
    <w:rsid w:val="00444AE5"/>
    <w:rsid w:val="00445F55"/>
    <w:rsid w:val="00446ADB"/>
    <w:rsid w:val="00452E11"/>
    <w:rsid w:val="004608C3"/>
    <w:rsid w:val="00464B4B"/>
    <w:rsid w:val="00467723"/>
    <w:rsid w:val="0047155E"/>
    <w:rsid w:val="00471BD3"/>
    <w:rsid w:val="004827C2"/>
    <w:rsid w:val="004947E1"/>
    <w:rsid w:val="00494976"/>
    <w:rsid w:val="004949F7"/>
    <w:rsid w:val="004A064B"/>
    <w:rsid w:val="004A4B60"/>
    <w:rsid w:val="004A7AD0"/>
    <w:rsid w:val="004B154A"/>
    <w:rsid w:val="004B2B60"/>
    <w:rsid w:val="004B569B"/>
    <w:rsid w:val="004C00A6"/>
    <w:rsid w:val="004D3241"/>
    <w:rsid w:val="004D7306"/>
    <w:rsid w:val="004F0793"/>
    <w:rsid w:val="005009E0"/>
    <w:rsid w:val="005025C6"/>
    <w:rsid w:val="00506A12"/>
    <w:rsid w:val="0051444B"/>
    <w:rsid w:val="00516C3D"/>
    <w:rsid w:val="00525CA0"/>
    <w:rsid w:val="00526F32"/>
    <w:rsid w:val="005416DD"/>
    <w:rsid w:val="00554DE1"/>
    <w:rsid w:val="00554E38"/>
    <w:rsid w:val="005579DD"/>
    <w:rsid w:val="00563D48"/>
    <w:rsid w:val="00570CFF"/>
    <w:rsid w:val="0057114F"/>
    <w:rsid w:val="005746C8"/>
    <w:rsid w:val="00593F3A"/>
    <w:rsid w:val="00594187"/>
    <w:rsid w:val="005A0DCD"/>
    <w:rsid w:val="005B7378"/>
    <w:rsid w:val="005D0E71"/>
    <w:rsid w:val="005D2484"/>
    <w:rsid w:val="005D26AC"/>
    <w:rsid w:val="005D3AF6"/>
    <w:rsid w:val="005D664C"/>
    <w:rsid w:val="005E1003"/>
    <w:rsid w:val="005F2553"/>
    <w:rsid w:val="006159C5"/>
    <w:rsid w:val="00617EF7"/>
    <w:rsid w:val="00623069"/>
    <w:rsid w:val="00624F4D"/>
    <w:rsid w:val="00634E7D"/>
    <w:rsid w:val="00642E28"/>
    <w:rsid w:val="00645E8D"/>
    <w:rsid w:val="00650F18"/>
    <w:rsid w:val="00656261"/>
    <w:rsid w:val="00662CEC"/>
    <w:rsid w:val="00665B28"/>
    <w:rsid w:val="00681E46"/>
    <w:rsid w:val="006952FD"/>
    <w:rsid w:val="006968F2"/>
    <w:rsid w:val="006A29B7"/>
    <w:rsid w:val="006A3C0C"/>
    <w:rsid w:val="006A6C53"/>
    <w:rsid w:val="006B6D37"/>
    <w:rsid w:val="006B7035"/>
    <w:rsid w:val="006C43C8"/>
    <w:rsid w:val="006C65B1"/>
    <w:rsid w:val="006E741E"/>
    <w:rsid w:val="00702E0B"/>
    <w:rsid w:val="00711366"/>
    <w:rsid w:val="00717023"/>
    <w:rsid w:val="00721968"/>
    <w:rsid w:val="007246B3"/>
    <w:rsid w:val="007274DD"/>
    <w:rsid w:val="007376DF"/>
    <w:rsid w:val="00745308"/>
    <w:rsid w:val="0075094E"/>
    <w:rsid w:val="00762200"/>
    <w:rsid w:val="00774437"/>
    <w:rsid w:val="00775D3F"/>
    <w:rsid w:val="0078347D"/>
    <w:rsid w:val="00794F61"/>
    <w:rsid w:val="0079560E"/>
    <w:rsid w:val="007957DF"/>
    <w:rsid w:val="007A2C19"/>
    <w:rsid w:val="007B2853"/>
    <w:rsid w:val="007B6D7D"/>
    <w:rsid w:val="007D000A"/>
    <w:rsid w:val="007D197F"/>
    <w:rsid w:val="007D4914"/>
    <w:rsid w:val="007D49DA"/>
    <w:rsid w:val="007D54F8"/>
    <w:rsid w:val="007D58F2"/>
    <w:rsid w:val="007E082D"/>
    <w:rsid w:val="007E15EE"/>
    <w:rsid w:val="00802BDD"/>
    <w:rsid w:val="008127F1"/>
    <w:rsid w:val="00812E25"/>
    <w:rsid w:val="00822D6C"/>
    <w:rsid w:val="008241AD"/>
    <w:rsid w:val="00830E7E"/>
    <w:rsid w:val="00845A23"/>
    <w:rsid w:val="00862F30"/>
    <w:rsid w:val="00875CE1"/>
    <w:rsid w:val="008843C6"/>
    <w:rsid w:val="00891750"/>
    <w:rsid w:val="008A568F"/>
    <w:rsid w:val="008A7C1B"/>
    <w:rsid w:val="008B1455"/>
    <w:rsid w:val="008C1EA8"/>
    <w:rsid w:val="008D1AC1"/>
    <w:rsid w:val="008D5CEB"/>
    <w:rsid w:val="008E208F"/>
    <w:rsid w:val="008E6217"/>
    <w:rsid w:val="00903083"/>
    <w:rsid w:val="00905C3B"/>
    <w:rsid w:val="009075B1"/>
    <w:rsid w:val="00907A1A"/>
    <w:rsid w:val="00913C80"/>
    <w:rsid w:val="0092136D"/>
    <w:rsid w:val="0092354D"/>
    <w:rsid w:val="00924459"/>
    <w:rsid w:val="00926683"/>
    <w:rsid w:val="00932D87"/>
    <w:rsid w:val="00933347"/>
    <w:rsid w:val="00935DF7"/>
    <w:rsid w:val="009365A6"/>
    <w:rsid w:val="00940CDA"/>
    <w:rsid w:val="00945CC3"/>
    <w:rsid w:val="00962FE7"/>
    <w:rsid w:val="00967A93"/>
    <w:rsid w:val="00967B9D"/>
    <w:rsid w:val="00967D5F"/>
    <w:rsid w:val="00982FA9"/>
    <w:rsid w:val="0098312E"/>
    <w:rsid w:val="00985FA3"/>
    <w:rsid w:val="009A1C28"/>
    <w:rsid w:val="009B157E"/>
    <w:rsid w:val="009B799A"/>
    <w:rsid w:val="009D4515"/>
    <w:rsid w:val="009D7E43"/>
    <w:rsid w:val="009F7A57"/>
    <w:rsid w:val="00A00739"/>
    <w:rsid w:val="00A033B1"/>
    <w:rsid w:val="00A0783B"/>
    <w:rsid w:val="00A10974"/>
    <w:rsid w:val="00A35654"/>
    <w:rsid w:val="00A40FAC"/>
    <w:rsid w:val="00A4792D"/>
    <w:rsid w:val="00A576EC"/>
    <w:rsid w:val="00A72638"/>
    <w:rsid w:val="00A83D4F"/>
    <w:rsid w:val="00A86C11"/>
    <w:rsid w:val="00A935D3"/>
    <w:rsid w:val="00AA00F2"/>
    <w:rsid w:val="00AB24C2"/>
    <w:rsid w:val="00AC0EE7"/>
    <w:rsid w:val="00AC1C72"/>
    <w:rsid w:val="00AC3154"/>
    <w:rsid w:val="00AC7C9B"/>
    <w:rsid w:val="00AD13FE"/>
    <w:rsid w:val="00AE0212"/>
    <w:rsid w:val="00AE2DC0"/>
    <w:rsid w:val="00AF0DE0"/>
    <w:rsid w:val="00AF7534"/>
    <w:rsid w:val="00B04416"/>
    <w:rsid w:val="00B153AD"/>
    <w:rsid w:val="00B22DFB"/>
    <w:rsid w:val="00B26D7B"/>
    <w:rsid w:val="00B3047A"/>
    <w:rsid w:val="00B34241"/>
    <w:rsid w:val="00B4464E"/>
    <w:rsid w:val="00B5406B"/>
    <w:rsid w:val="00B56145"/>
    <w:rsid w:val="00B65C37"/>
    <w:rsid w:val="00B7568E"/>
    <w:rsid w:val="00B820BD"/>
    <w:rsid w:val="00BA6ADD"/>
    <w:rsid w:val="00BA6B7F"/>
    <w:rsid w:val="00BB48FF"/>
    <w:rsid w:val="00BC1773"/>
    <w:rsid w:val="00BC1D68"/>
    <w:rsid w:val="00BD17CE"/>
    <w:rsid w:val="00BD51AB"/>
    <w:rsid w:val="00BD5CB6"/>
    <w:rsid w:val="00BE475C"/>
    <w:rsid w:val="00BF33BD"/>
    <w:rsid w:val="00BF3C15"/>
    <w:rsid w:val="00BF3D64"/>
    <w:rsid w:val="00BF4D38"/>
    <w:rsid w:val="00C0292D"/>
    <w:rsid w:val="00C0751D"/>
    <w:rsid w:val="00C14218"/>
    <w:rsid w:val="00C21C4B"/>
    <w:rsid w:val="00C22341"/>
    <w:rsid w:val="00C24FB8"/>
    <w:rsid w:val="00C34395"/>
    <w:rsid w:val="00C356D8"/>
    <w:rsid w:val="00C6179C"/>
    <w:rsid w:val="00C8423B"/>
    <w:rsid w:val="00C90E62"/>
    <w:rsid w:val="00C93828"/>
    <w:rsid w:val="00C947C7"/>
    <w:rsid w:val="00C9512D"/>
    <w:rsid w:val="00CA4D8E"/>
    <w:rsid w:val="00CA50E1"/>
    <w:rsid w:val="00CA5117"/>
    <w:rsid w:val="00CA5983"/>
    <w:rsid w:val="00CA68FE"/>
    <w:rsid w:val="00CB2E79"/>
    <w:rsid w:val="00CE32D1"/>
    <w:rsid w:val="00CF230F"/>
    <w:rsid w:val="00CF46B9"/>
    <w:rsid w:val="00CF5DF1"/>
    <w:rsid w:val="00CF7B5D"/>
    <w:rsid w:val="00D16386"/>
    <w:rsid w:val="00D253EC"/>
    <w:rsid w:val="00D34D27"/>
    <w:rsid w:val="00D377EA"/>
    <w:rsid w:val="00D44632"/>
    <w:rsid w:val="00D5654A"/>
    <w:rsid w:val="00D603D3"/>
    <w:rsid w:val="00D604DC"/>
    <w:rsid w:val="00D73E9A"/>
    <w:rsid w:val="00D75E7D"/>
    <w:rsid w:val="00D85068"/>
    <w:rsid w:val="00D94D5E"/>
    <w:rsid w:val="00D94E20"/>
    <w:rsid w:val="00D972CF"/>
    <w:rsid w:val="00DA47A2"/>
    <w:rsid w:val="00DC15F5"/>
    <w:rsid w:val="00DC447D"/>
    <w:rsid w:val="00DD7D7C"/>
    <w:rsid w:val="00DE3B18"/>
    <w:rsid w:val="00DF5C58"/>
    <w:rsid w:val="00E00EE7"/>
    <w:rsid w:val="00E102DB"/>
    <w:rsid w:val="00E218C8"/>
    <w:rsid w:val="00E22344"/>
    <w:rsid w:val="00E30F76"/>
    <w:rsid w:val="00E40583"/>
    <w:rsid w:val="00E44E91"/>
    <w:rsid w:val="00E535F1"/>
    <w:rsid w:val="00E6406D"/>
    <w:rsid w:val="00E66672"/>
    <w:rsid w:val="00E7542E"/>
    <w:rsid w:val="00E851C8"/>
    <w:rsid w:val="00E865F9"/>
    <w:rsid w:val="00E91DDC"/>
    <w:rsid w:val="00E92823"/>
    <w:rsid w:val="00E940ED"/>
    <w:rsid w:val="00EA086C"/>
    <w:rsid w:val="00EB21A5"/>
    <w:rsid w:val="00EB268D"/>
    <w:rsid w:val="00EB5167"/>
    <w:rsid w:val="00EC5010"/>
    <w:rsid w:val="00EE0B58"/>
    <w:rsid w:val="00EF51C1"/>
    <w:rsid w:val="00F017F8"/>
    <w:rsid w:val="00F24D9F"/>
    <w:rsid w:val="00F30D57"/>
    <w:rsid w:val="00F40A95"/>
    <w:rsid w:val="00F4503E"/>
    <w:rsid w:val="00F46C82"/>
    <w:rsid w:val="00F47DDA"/>
    <w:rsid w:val="00F53886"/>
    <w:rsid w:val="00F64206"/>
    <w:rsid w:val="00F93C7C"/>
    <w:rsid w:val="00FA0C97"/>
    <w:rsid w:val="00FA3710"/>
    <w:rsid w:val="00FA604B"/>
    <w:rsid w:val="00FB07AD"/>
    <w:rsid w:val="00FB11AF"/>
    <w:rsid w:val="00FC391A"/>
    <w:rsid w:val="00FD3568"/>
    <w:rsid w:val="00FE2C81"/>
    <w:rsid w:val="00FF4384"/>
    <w:rsid w:val="00FF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D7B"/>
    <w:pPr>
      <w:spacing w:after="0" w:line="240" w:lineRule="auto"/>
    </w:pPr>
  </w:style>
  <w:style w:type="table" w:styleId="a4">
    <w:name w:val="Table Grid"/>
    <w:basedOn w:val="a1"/>
    <w:uiPriority w:val="59"/>
    <w:rsid w:val="00BB4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2017-10-26T03:42:00Z</dcterms:created>
  <dcterms:modified xsi:type="dcterms:W3CDTF">2017-10-26T03:42:00Z</dcterms:modified>
</cp:coreProperties>
</file>