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0F0C8C" w:rsidP="00FC1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C8C">
        <w:rPr>
          <w:rFonts w:ascii="Times New Roman" w:hAnsi="Times New Roman" w:cs="Times New Roman"/>
          <w:b/>
          <w:sz w:val="28"/>
          <w:szCs w:val="28"/>
        </w:rPr>
        <w:t>Выявлен</w:t>
      </w:r>
      <w:r w:rsidR="00106BE8">
        <w:rPr>
          <w:rFonts w:ascii="Times New Roman" w:hAnsi="Times New Roman" w:cs="Times New Roman"/>
          <w:b/>
          <w:sz w:val="28"/>
          <w:szCs w:val="28"/>
        </w:rPr>
        <w:t>а</w:t>
      </w:r>
      <w:r w:rsidRPr="000F0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BE8">
        <w:rPr>
          <w:rFonts w:ascii="Times New Roman" w:hAnsi="Times New Roman" w:cs="Times New Roman"/>
          <w:b/>
          <w:sz w:val="28"/>
          <w:szCs w:val="28"/>
        </w:rPr>
        <w:t>потребность</w:t>
      </w:r>
      <w:r w:rsidRPr="000F0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BE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F0C8C">
        <w:rPr>
          <w:rFonts w:ascii="Times New Roman" w:hAnsi="Times New Roman" w:cs="Times New Roman"/>
          <w:b/>
          <w:sz w:val="28"/>
          <w:szCs w:val="28"/>
        </w:rPr>
        <w:t>элемент</w:t>
      </w:r>
      <w:r w:rsidR="00106BE8">
        <w:rPr>
          <w:rFonts w:ascii="Times New Roman" w:hAnsi="Times New Roman" w:cs="Times New Roman"/>
          <w:b/>
          <w:sz w:val="28"/>
          <w:szCs w:val="28"/>
        </w:rPr>
        <w:t>ах</w:t>
      </w:r>
      <w:r w:rsidRPr="000F0C8C">
        <w:rPr>
          <w:rFonts w:ascii="Times New Roman" w:hAnsi="Times New Roman" w:cs="Times New Roman"/>
          <w:b/>
          <w:sz w:val="28"/>
          <w:szCs w:val="28"/>
        </w:rPr>
        <w:t xml:space="preserve"> питания озимых культур</w:t>
      </w:r>
    </w:p>
    <w:p w:rsidR="00FC1354" w:rsidRPr="000F0C8C" w:rsidRDefault="00FC1354" w:rsidP="00FC13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6"/>
      </w:tblGrid>
      <w:tr w:rsidR="000F0C8C" w:rsidTr="00DE7966">
        <w:tc>
          <w:tcPr>
            <w:tcW w:w="4786" w:type="dxa"/>
          </w:tcPr>
          <w:p w:rsidR="000F0C8C" w:rsidRDefault="000F0C8C" w:rsidP="00FC13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C8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43152" cy="2812212"/>
                  <wp:effectExtent l="19050" t="0" r="4848" b="0"/>
                  <wp:docPr id="2" name="Рисунок 1" descr="C:\Users\Курбангулова ОА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 ОА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851" cy="28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A3F" w:rsidRDefault="000F0C8C" w:rsidP="00D80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Красноярском крае осенью 2021 года </w:t>
      </w:r>
      <w:r w:rsidR="00FC1354">
        <w:rPr>
          <w:rFonts w:ascii="Times New Roman" w:hAnsi="Times New Roman" w:cs="Times New Roman"/>
          <w:sz w:val="28"/>
          <w:szCs w:val="28"/>
        </w:rPr>
        <w:t>озимые культуры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354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сеян</w:t>
      </w:r>
      <w:r w:rsidR="00FC1354">
        <w:rPr>
          <w:rFonts w:ascii="Times New Roman" w:hAnsi="Times New Roman" w:cs="Times New Roman"/>
          <w:sz w:val="28"/>
          <w:szCs w:val="28"/>
        </w:rPr>
        <w:t>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29C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22,2 тыс. га, основной объем из которых пришелся на рожь (65%) и пшеницу (</w:t>
      </w:r>
      <w:r w:rsidR="00FC1354">
        <w:rPr>
          <w:rFonts w:ascii="Times New Roman" w:hAnsi="Times New Roman" w:cs="Times New Roman"/>
          <w:sz w:val="28"/>
          <w:szCs w:val="28"/>
        </w:rPr>
        <w:t>24%).</w:t>
      </w:r>
      <w:r w:rsidR="00AB6A3F">
        <w:rPr>
          <w:rFonts w:ascii="Times New Roman" w:hAnsi="Times New Roman" w:cs="Times New Roman"/>
          <w:sz w:val="28"/>
          <w:szCs w:val="28"/>
        </w:rPr>
        <w:t xml:space="preserve"> </w:t>
      </w:r>
      <w:r w:rsidR="00AE029C">
        <w:rPr>
          <w:rFonts w:ascii="Times New Roman" w:hAnsi="Times New Roman" w:cs="Times New Roman"/>
          <w:sz w:val="28"/>
          <w:szCs w:val="28"/>
        </w:rPr>
        <w:t>При проведении весенних обследований озимых специалистами</w:t>
      </w:r>
      <w:r w:rsidR="004C1FF1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AE029C">
        <w:rPr>
          <w:rFonts w:ascii="Times New Roman" w:hAnsi="Times New Roman" w:cs="Times New Roman"/>
          <w:sz w:val="28"/>
          <w:szCs w:val="28"/>
        </w:rPr>
        <w:t xml:space="preserve"> ФГБУ «Россельхозцентр» по Красноярскому краю </w:t>
      </w:r>
      <w:r w:rsidR="004C1FF1">
        <w:rPr>
          <w:rFonts w:ascii="Times New Roman" w:hAnsi="Times New Roman" w:cs="Times New Roman"/>
          <w:sz w:val="28"/>
          <w:szCs w:val="28"/>
        </w:rPr>
        <w:t>установлено</w:t>
      </w:r>
      <w:r w:rsidR="00AE029C">
        <w:rPr>
          <w:rFonts w:ascii="Times New Roman" w:hAnsi="Times New Roman" w:cs="Times New Roman"/>
          <w:sz w:val="28"/>
          <w:szCs w:val="28"/>
        </w:rPr>
        <w:t xml:space="preserve">, что </w:t>
      </w:r>
      <w:r w:rsidR="0009746A">
        <w:rPr>
          <w:rFonts w:ascii="Times New Roman" w:hAnsi="Times New Roman" w:cs="Times New Roman"/>
          <w:sz w:val="28"/>
          <w:szCs w:val="28"/>
        </w:rPr>
        <w:t>хорошее состояние</w:t>
      </w:r>
      <w:r w:rsidR="004C1FF1">
        <w:rPr>
          <w:rFonts w:ascii="Times New Roman" w:hAnsi="Times New Roman" w:cs="Times New Roman"/>
          <w:sz w:val="28"/>
          <w:szCs w:val="28"/>
        </w:rPr>
        <w:t xml:space="preserve"> после перезимовки</w:t>
      </w:r>
      <w:r w:rsidR="0009746A">
        <w:rPr>
          <w:rFonts w:ascii="Times New Roman" w:hAnsi="Times New Roman" w:cs="Times New Roman"/>
          <w:sz w:val="28"/>
          <w:szCs w:val="28"/>
        </w:rPr>
        <w:t xml:space="preserve"> </w:t>
      </w:r>
      <w:r w:rsidR="004C1FF1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AE029C">
        <w:rPr>
          <w:rFonts w:ascii="Times New Roman" w:hAnsi="Times New Roman" w:cs="Times New Roman"/>
          <w:sz w:val="28"/>
          <w:szCs w:val="28"/>
        </w:rPr>
        <w:t xml:space="preserve">лишь </w:t>
      </w:r>
      <w:r w:rsidR="004C1FF1">
        <w:rPr>
          <w:rFonts w:ascii="Times New Roman" w:hAnsi="Times New Roman" w:cs="Times New Roman"/>
          <w:sz w:val="28"/>
          <w:szCs w:val="28"/>
        </w:rPr>
        <w:t>на 5%</w:t>
      </w:r>
      <w:r w:rsidR="00FD09C9" w:rsidRPr="00FD09C9">
        <w:rPr>
          <w:rFonts w:ascii="Times New Roman" w:hAnsi="Times New Roman" w:cs="Times New Roman"/>
          <w:sz w:val="28"/>
          <w:szCs w:val="28"/>
        </w:rPr>
        <w:t xml:space="preserve"> </w:t>
      </w:r>
      <w:r w:rsidR="00FD09C9">
        <w:rPr>
          <w:rFonts w:ascii="Times New Roman" w:hAnsi="Times New Roman" w:cs="Times New Roman"/>
          <w:sz w:val="28"/>
          <w:szCs w:val="28"/>
        </w:rPr>
        <w:t>обследованных площадей</w:t>
      </w:r>
      <w:r w:rsidR="004C1FF1">
        <w:rPr>
          <w:rFonts w:ascii="Times New Roman" w:hAnsi="Times New Roman" w:cs="Times New Roman"/>
          <w:sz w:val="28"/>
          <w:szCs w:val="28"/>
        </w:rPr>
        <w:t xml:space="preserve">, </w:t>
      </w:r>
      <w:r w:rsidR="00FD09C9">
        <w:rPr>
          <w:rFonts w:ascii="Times New Roman" w:hAnsi="Times New Roman" w:cs="Times New Roman"/>
          <w:sz w:val="28"/>
          <w:szCs w:val="28"/>
        </w:rPr>
        <w:t xml:space="preserve">на остальной территории - </w:t>
      </w:r>
      <w:r w:rsidR="004C1FF1">
        <w:rPr>
          <w:rFonts w:ascii="Times New Roman" w:hAnsi="Times New Roman" w:cs="Times New Roman"/>
          <w:sz w:val="28"/>
          <w:szCs w:val="28"/>
        </w:rPr>
        <w:t>удовлетворительное и плохое</w:t>
      </w:r>
      <w:r w:rsidR="00FD0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A3F" w:rsidRDefault="00377CF3" w:rsidP="00D808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</w:t>
      </w:r>
      <w:r w:rsidR="002A2B78">
        <w:rPr>
          <w:rFonts w:ascii="Times New Roman" w:hAnsi="Times New Roman" w:cs="Times New Roman"/>
          <w:sz w:val="28"/>
          <w:szCs w:val="28"/>
        </w:rPr>
        <w:t xml:space="preserve"> элементо</w:t>
      </w:r>
      <w:r w:rsidR="00AB6A3F">
        <w:rPr>
          <w:rFonts w:ascii="Times New Roman" w:hAnsi="Times New Roman" w:cs="Times New Roman"/>
          <w:sz w:val="28"/>
          <w:szCs w:val="28"/>
        </w:rPr>
        <w:t>в</w:t>
      </w:r>
      <w:r w:rsidR="00FD09C9">
        <w:rPr>
          <w:rFonts w:ascii="Times New Roman" w:hAnsi="Times New Roman" w:cs="Times New Roman"/>
          <w:sz w:val="28"/>
          <w:szCs w:val="28"/>
        </w:rPr>
        <w:t xml:space="preserve"> поддержания культуры </w:t>
      </w:r>
      <w:r w:rsidR="002A2B78">
        <w:rPr>
          <w:rFonts w:ascii="Times New Roman" w:hAnsi="Times New Roman" w:cs="Times New Roman"/>
          <w:sz w:val="28"/>
          <w:szCs w:val="28"/>
        </w:rPr>
        <w:t>в непростых сибирских условиях является</w:t>
      </w:r>
      <w:r w:rsidR="00FD09C9">
        <w:rPr>
          <w:rFonts w:ascii="Times New Roman" w:hAnsi="Times New Roman" w:cs="Times New Roman"/>
          <w:sz w:val="28"/>
          <w:szCs w:val="28"/>
        </w:rPr>
        <w:t xml:space="preserve"> </w:t>
      </w:r>
      <w:r w:rsidR="00BD06E3">
        <w:rPr>
          <w:rFonts w:ascii="Times New Roman" w:hAnsi="Times New Roman" w:cs="Times New Roman"/>
          <w:sz w:val="28"/>
          <w:szCs w:val="28"/>
        </w:rPr>
        <w:t>в</w:t>
      </w:r>
      <w:r w:rsidR="00FD09C9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некорнев</w:t>
      </w:r>
      <w:r w:rsidR="002A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FD09C9"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подкорм</w:t>
      </w:r>
      <w:r w:rsidR="00FD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A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D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A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которую </w:t>
      </w:r>
      <w:r w:rsidR="0026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хозяйства края</w:t>
      </w:r>
      <w:r w:rsidR="002A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 с началом вегетации культуры.</w:t>
      </w:r>
      <w:r w:rsidR="002A2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D0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очень важно </w:t>
      </w:r>
      <w:r w:rsidR="00FD0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788E" w:rsidRPr="00DF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скорректировать </w:t>
      </w:r>
      <w:r w:rsidR="00FD0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с учетом </w:t>
      </w:r>
      <w:r w:rsidR="00EA35AD" w:rsidRPr="006811DF">
        <w:rPr>
          <w:rFonts w:ascii="Times New Roman" w:hAnsi="Times New Roman" w:cs="Times New Roman"/>
          <w:sz w:val="27"/>
          <w:szCs w:val="27"/>
        </w:rPr>
        <w:t>потребности растений в элементах питания</w:t>
      </w:r>
      <w:r w:rsidR="00EA35AD">
        <w:rPr>
          <w:rFonts w:ascii="Times New Roman" w:hAnsi="Times New Roman" w:cs="Times New Roman"/>
          <w:sz w:val="27"/>
          <w:szCs w:val="27"/>
        </w:rPr>
        <w:t xml:space="preserve">. </w:t>
      </w:r>
      <w:r w:rsidR="00AB6A3F">
        <w:rPr>
          <w:rFonts w:ascii="Times New Roman" w:hAnsi="Times New Roman" w:cs="Times New Roman"/>
          <w:sz w:val="27"/>
          <w:szCs w:val="27"/>
        </w:rPr>
        <w:t>С этой целью специалисты</w:t>
      </w:r>
      <w:r w:rsidR="00270BFA">
        <w:rPr>
          <w:rFonts w:ascii="Times New Roman" w:hAnsi="Times New Roman" w:cs="Times New Roman"/>
          <w:sz w:val="27"/>
          <w:szCs w:val="27"/>
        </w:rPr>
        <w:t xml:space="preserve"> регионального Россельхозцентра по </w:t>
      </w:r>
      <w:r w:rsidR="00AB6A3F">
        <w:rPr>
          <w:rFonts w:ascii="Times New Roman" w:hAnsi="Times New Roman" w:cs="Times New Roman"/>
          <w:sz w:val="27"/>
          <w:szCs w:val="27"/>
        </w:rPr>
        <w:t xml:space="preserve">заявкам сельхозпроизводителей в мае текущего года провели </w:t>
      </w:r>
      <w:r w:rsidR="0026435B">
        <w:rPr>
          <w:rFonts w:ascii="Times New Roman" w:hAnsi="Times New Roman" w:cs="Times New Roman"/>
          <w:sz w:val="27"/>
          <w:szCs w:val="27"/>
        </w:rPr>
        <w:t>определение</w:t>
      </w:r>
      <w:r w:rsidR="00AB6A3F">
        <w:rPr>
          <w:rFonts w:ascii="Times New Roman" w:hAnsi="Times New Roman" w:cs="Times New Roman"/>
          <w:sz w:val="27"/>
          <w:szCs w:val="27"/>
        </w:rPr>
        <w:t xml:space="preserve"> </w:t>
      </w:r>
      <w:r w:rsidR="00AB6A3F" w:rsidRPr="00591C0B">
        <w:rPr>
          <w:rFonts w:ascii="Times New Roman" w:hAnsi="Times New Roman" w:cs="Times New Roman"/>
          <w:sz w:val="28"/>
          <w:szCs w:val="28"/>
        </w:rPr>
        <w:t>недостатка в ра</w:t>
      </w:r>
      <w:r w:rsidR="00AB6A3F">
        <w:rPr>
          <w:rFonts w:ascii="Times New Roman" w:hAnsi="Times New Roman" w:cs="Times New Roman"/>
          <w:sz w:val="28"/>
          <w:szCs w:val="28"/>
        </w:rPr>
        <w:t>стениях макро- и микроэлемент</w:t>
      </w:r>
      <w:r w:rsidR="004223A9">
        <w:rPr>
          <w:rFonts w:ascii="Times New Roman" w:hAnsi="Times New Roman" w:cs="Times New Roman"/>
          <w:sz w:val="28"/>
          <w:szCs w:val="28"/>
        </w:rPr>
        <w:t>ов</w:t>
      </w:r>
      <w:r w:rsidR="00AB6A3F" w:rsidRPr="00591C0B">
        <w:rPr>
          <w:rFonts w:ascii="Times New Roman" w:hAnsi="Times New Roman" w:cs="Times New Roman"/>
          <w:sz w:val="28"/>
          <w:szCs w:val="28"/>
        </w:rPr>
        <w:t xml:space="preserve"> </w:t>
      </w:r>
      <w:r w:rsidR="00AB6A3F">
        <w:rPr>
          <w:rFonts w:ascii="Times New Roman" w:hAnsi="Times New Roman" w:cs="Times New Roman"/>
          <w:sz w:val="28"/>
          <w:szCs w:val="28"/>
        </w:rPr>
        <w:t>с</w:t>
      </w:r>
      <w:r w:rsidR="0026435B">
        <w:rPr>
          <w:rFonts w:ascii="Times New Roman" w:hAnsi="Times New Roman" w:cs="Times New Roman"/>
          <w:sz w:val="28"/>
          <w:szCs w:val="28"/>
        </w:rPr>
        <w:t xml:space="preserve"> </w:t>
      </w:r>
      <w:r w:rsidR="00AB6A3F" w:rsidRPr="00591C0B">
        <w:rPr>
          <w:rFonts w:ascii="Times New Roman" w:hAnsi="Times New Roman" w:cs="Times New Roman"/>
          <w:sz w:val="28"/>
          <w:szCs w:val="28"/>
        </w:rPr>
        <w:t>использовани</w:t>
      </w:r>
      <w:r w:rsidR="00AB6A3F">
        <w:rPr>
          <w:rFonts w:ascii="Times New Roman" w:hAnsi="Times New Roman" w:cs="Times New Roman"/>
          <w:sz w:val="28"/>
          <w:szCs w:val="28"/>
        </w:rPr>
        <w:t>ем</w:t>
      </w:r>
      <w:r w:rsidR="00AB6A3F" w:rsidRPr="00591C0B">
        <w:rPr>
          <w:rFonts w:ascii="Times New Roman" w:hAnsi="Times New Roman" w:cs="Times New Roman"/>
          <w:sz w:val="28"/>
          <w:szCs w:val="28"/>
        </w:rPr>
        <w:t xml:space="preserve"> функциональной </w:t>
      </w:r>
      <w:proofErr w:type="spellStart"/>
      <w:proofErr w:type="gramStart"/>
      <w:r w:rsidR="00AB6A3F" w:rsidRPr="00591C0B">
        <w:rPr>
          <w:rFonts w:ascii="Times New Roman" w:hAnsi="Times New Roman" w:cs="Times New Roman"/>
          <w:sz w:val="28"/>
          <w:szCs w:val="28"/>
        </w:rPr>
        <w:t>экспресс-лаборатории</w:t>
      </w:r>
      <w:proofErr w:type="spellEnd"/>
      <w:proofErr w:type="gramEnd"/>
      <w:r w:rsidR="00AB6A3F" w:rsidRPr="00591C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6A3F" w:rsidRPr="00591C0B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="00AB6A3F" w:rsidRPr="00591C0B">
        <w:rPr>
          <w:rFonts w:ascii="Times New Roman" w:hAnsi="Times New Roman" w:cs="Times New Roman"/>
          <w:sz w:val="28"/>
          <w:szCs w:val="28"/>
        </w:rPr>
        <w:t>»</w:t>
      </w:r>
      <w:r w:rsidR="005B6362">
        <w:rPr>
          <w:rFonts w:ascii="Times New Roman" w:hAnsi="Times New Roman" w:cs="Times New Roman"/>
          <w:sz w:val="28"/>
          <w:szCs w:val="28"/>
        </w:rPr>
        <w:t xml:space="preserve"> в</w:t>
      </w:r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хозяйств</w:t>
      </w:r>
      <w:r w:rsidR="005B6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район</w:t>
      </w:r>
      <w:r w:rsidR="00BD0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Каратузский</w:t>
      </w:r>
      <w:proofErr w:type="spellEnd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Краснотуранский</w:t>
      </w:r>
      <w:proofErr w:type="spellEnd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Шушенский</w:t>
      </w:r>
      <w:proofErr w:type="spellEnd"/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D06E3" w:rsidRPr="00BD0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0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</w:t>
      </w:r>
      <w:r w:rsidR="00541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417A8">
        <w:rPr>
          <w:rFonts w:ascii="Times New Roman" w:hAnsi="Times New Roman" w:cs="Times New Roman"/>
          <w:sz w:val="28"/>
          <w:szCs w:val="28"/>
        </w:rPr>
        <w:t>Б</w:t>
      </w:r>
      <w:r w:rsidR="005417A8" w:rsidRPr="00591C0B">
        <w:rPr>
          <w:rFonts w:ascii="Times New Roman" w:hAnsi="Times New Roman" w:cs="Times New Roman"/>
          <w:sz w:val="28"/>
          <w:szCs w:val="28"/>
        </w:rPr>
        <w:t>ыл</w:t>
      </w:r>
      <w:r w:rsidR="00D80873">
        <w:rPr>
          <w:rFonts w:ascii="Times New Roman" w:hAnsi="Times New Roman" w:cs="Times New Roman"/>
          <w:sz w:val="28"/>
          <w:szCs w:val="28"/>
        </w:rPr>
        <w:t>и</w:t>
      </w:r>
      <w:r w:rsidR="005417A8" w:rsidRPr="00591C0B">
        <w:rPr>
          <w:rFonts w:ascii="Times New Roman" w:hAnsi="Times New Roman" w:cs="Times New Roman"/>
          <w:sz w:val="28"/>
          <w:szCs w:val="28"/>
        </w:rPr>
        <w:t xml:space="preserve"> проанали</w:t>
      </w:r>
      <w:r w:rsidR="005417A8">
        <w:rPr>
          <w:rFonts w:ascii="Times New Roman" w:hAnsi="Times New Roman" w:cs="Times New Roman"/>
          <w:sz w:val="28"/>
          <w:szCs w:val="28"/>
        </w:rPr>
        <w:softHyphen/>
        <w:t>зирован</w:t>
      </w:r>
      <w:r w:rsidR="00D80873">
        <w:rPr>
          <w:rFonts w:ascii="Times New Roman" w:hAnsi="Times New Roman" w:cs="Times New Roman"/>
          <w:sz w:val="28"/>
          <w:szCs w:val="28"/>
        </w:rPr>
        <w:t>ы образцы с</w:t>
      </w:r>
      <w:r w:rsidR="005B6362">
        <w:rPr>
          <w:rFonts w:ascii="Times New Roman" w:hAnsi="Times New Roman" w:cs="Times New Roman"/>
          <w:sz w:val="28"/>
          <w:szCs w:val="28"/>
        </w:rPr>
        <w:t xml:space="preserve"> 1,0 тыс. га</w:t>
      </w:r>
      <w:r w:rsidR="005417A8">
        <w:rPr>
          <w:rFonts w:ascii="Times New Roman" w:hAnsi="Times New Roman" w:cs="Times New Roman"/>
          <w:sz w:val="28"/>
          <w:szCs w:val="28"/>
        </w:rPr>
        <w:t xml:space="preserve"> озим</w:t>
      </w:r>
      <w:r w:rsidR="005B6362">
        <w:rPr>
          <w:rFonts w:ascii="Times New Roman" w:hAnsi="Times New Roman" w:cs="Times New Roman"/>
          <w:sz w:val="28"/>
          <w:szCs w:val="28"/>
        </w:rPr>
        <w:t>ой</w:t>
      </w:r>
      <w:r w:rsidR="005417A8">
        <w:rPr>
          <w:rFonts w:ascii="Times New Roman" w:hAnsi="Times New Roman" w:cs="Times New Roman"/>
          <w:sz w:val="28"/>
          <w:szCs w:val="28"/>
        </w:rPr>
        <w:t xml:space="preserve"> </w:t>
      </w:r>
      <w:r w:rsidR="005B6362">
        <w:rPr>
          <w:rFonts w:ascii="Times New Roman" w:hAnsi="Times New Roman" w:cs="Times New Roman"/>
          <w:sz w:val="28"/>
          <w:szCs w:val="28"/>
        </w:rPr>
        <w:t>ржи</w:t>
      </w:r>
      <w:r w:rsidR="005417A8">
        <w:rPr>
          <w:rFonts w:ascii="Times New Roman" w:hAnsi="Times New Roman" w:cs="Times New Roman"/>
          <w:sz w:val="28"/>
          <w:szCs w:val="28"/>
        </w:rPr>
        <w:t xml:space="preserve"> и </w:t>
      </w:r>
      <w:r w:rsidR="005B6362">
        <w:rPr>
          <w:rFonts w:ascii="Times New Roman" w:hAnsi="Times New Roman" w:cs="Times New Roman"/>
          <w:sz w:val="28"/>
          <w:szCs w:val="28"/>
        </w:rPr>
        <w:t>1,32 тыс. га озимой пшеницы</w:t>
      </w:r>
      <w:r w:rsidR="00FF3E12">
        <w:rPr>
          <w:rFonts w:ascii="Times New Roman" w:hAnsi="Times New Roman" w:cs="Times New Roman"/>
          <w:sz w:val="28"/>
          <w:szCs w:val="28"/>
        </w:rPr>
        <w:t>, находящиеся в фазе кущения</w:t>
      </w:r>
      <w:r w:rsidR="005417A8">
        <w:rPr>
          <w:rFonts w:ascii="Times New Roman" w:hAnsi="Times New Roman" w:cs="Times New Roman"/>
          <w:sz w:val="28"/>
          <w:szCs w:val="28"/>
        </w:rPr>
        <w:t>.</w:t>
      </w:r>
      <w:r w:rsidR="00270BFA">
        <w:rPr>
          <w:rFonts w:ascii="Times New Roman" w:hAnsi="Times New Roman" w:cs="Times New Roman"/>
          <w:sz w:val="28"/>
          <w:szCs w:val="28"/>
        </w:rPr>
        <w:t xml:space="preserve"> В результате исследований </w:t>
      </w:r>
      <w:proofErr w:type="gramStart"/>
      <w:r w:rsidR="00FF3E12">
        <w:rPr>
          <w:rFonts w:ascii="Times New Roman" w:hAnsi="Times New Roman" w:cs="Times New Roman"/>
          <w:sz w:val="28"/>
          <w:szCs w:val="28"/>
        </w:rPr>
        <w:t>установлен</w:t>
      </w:r>
      <w:r w:rsidR="0041414B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26435B" w:rsidTr="00DE7966">
        <w:tc>
          <w:tcPr>
            <w:tcW w:w="10137" w:type="dxa"/>
          </w:tcPr>
          <w:p w:rsidR="0026435B" w:rsidRDefault="0026435B" w:rsidP="0026435B">
            <w:pPr>
              <w:pStyle w:val="a6"/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435B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6152515" cy="3235960"/>
                  <wp:effectExtent l="19050" t="0" r="19685" b="254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26435B" w:rsidTr="00DE7966">
        <w:tc>
          <w:tcPr>
            <w:tcW w:w="10137" w:type="dxa"/>
          </w:tcPr>
          <w:p w:rsidR="0026435B" w:rsidRPr="0026435B" w:rsidRDefault="0026435B" w:rsidP="0026435B">
            <w:pPr>
              <w:pStyle w:val="a6"/>
              <w:ind w:right="-2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Рис. 1 Потребность в элементах питания озимых культур, находящихся в фазе кущения, в Красноярском крае в 2022 году </w:t>
            </w:r>
          </w:p>
        </w:tc>
      </w:tr>
    </w:tbl>
    <w:p w:rsidR="002A2B78" w:rsidRDefault="0041414B" w:rsidP="00D70F9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потребность растений практически по всем </w:t>
      </w:r>
      <w:r w:rsidR="00BD06E3">
        <w:rPr>
          <w:rFonts w:ascii="Times New Roman" w:hAnsi="Times New Roman" w:cs="Times New Roman"/>
          <w:sz w:val="27"/>
          <w:szCs w:val="27"/>
        </w:rPr>
        <w:t>определяемым</w:t>
      </w:r>
      <w:r>
        <w:rPr>
          <w:rFonts w:ascii="Times New Roman" w:hAnsi="Times New Roman" w:cs="Times New Roman"/>
          <w:sz w:val="27"/>
          <w:szCs w:val="27"/>
        </w:rPr>
        <w:t xml:space="preserve"> элементам питания (Рис.1), при этом </w:t>
      </w:r>
      <w:r w:rsidR="00FF3E12">
        <w:rPr>
          <w:rFonts w:ascii="Times New Roman" w:hAnsi="Times New Roman" w:cs="Times New Roman"/>
          <w:sz w:val="27"/>
          <w:szCs w:val="27"/>
        </w:rPr>
        <w:t>наибольш</w:t>
      </w:r>
      <w:r w:rsidR="003608DF">
        <w:rPr>
          <w:rFonts w:ascii="Times New Roman" w:hAnsi="Times New Roman" w:cs="Times New Roman"/>
          <w:sz w:val="27"/>
          <w:szCs w:val="27"/>
        </w:rPr>
        <w:t>ий</w:t>
      </w:r>
      <w:r w:rsidR="00FF3E12">
        <w:rPr>
          <w:rFonts w:ascii="Times New Roman" w:hAnsi="Times New Roman" w:cs="Times New Roman"/>
          <w:sz w:val="27"/>
          <w:szCs w:val="27"/>
        </w:rPr>
        <w:t xml:space="preserve"> </w:t>
      </w:r>
      <w:r w:rsidR="00F80598">
        <w:rPr>
          <w:rFonts w:ascii="Times New Roman" w:hAnsi="Times New Roman" w:cs="Times New Roman"/>
          <w:sz w:val="27"/>
          <w:szCs w:val="27"/>
        </w:rPr>
        <w:t>недостаток</w:t>
      </w:r>
      <w:r w:rsidR="00FF3E12">
        <w:rPr>
          <w:rFonts w:ascii="Times New Roman" w:hAnsi="Times New Roman" w:cs="Times New Roman"/>
          <w:sz w:val="27"/>
          <w:szCs w:val="27"/>
        </w:rPr>
        <w:t xml:space="preserve"> отмечал</w:t>
      </w:r>
      <w:r w:rsidR="00F80598">
        <w:rPr>
          <w:rFonts w:ascii="Times New Roman" w:hAnsi="Times New Roman" w:cs="Times New Roman"/>
          <w:sz w:val="27"/>
          <w:szCs w:val="27"/>
        </w:rPr>
        <w:t>ся</w:t>
      </w:r>
      <w:r w:rsidR="00FF3E12">
        <w:rPr>
          <w:rFonts w:ascii="Times New Roman" w:hAnsi="Times New Roman" w:cs="Times New Roman"/>
          <w:sz w:val="27"/>
          <w:szCs w:val="27"/>
        </w:rPr>
        <w:t xml:space="preserve"> </w:t>
      </w:r>
      <w:r w:rsidR="00F80598">
        <w:rPr>
          <w:rFonts w:ascii="Times New Roman" w:hAnsi="Times New Roman" w:cs="Times New Roman"/>
          <w:sz w:val="27"/>
          <w:szCs w:val="27"/>
        </w:rPr>
        <w:t>по</w:t>
      </w:r>
      <w:r w:rsidR="00FF3E12">
        <w:rPr>
          <w:rFonts w:ascii="Times New Roman" w:hAnsi="Times New Roman" w:cs="Times New Roman"/>
          <w:sz w:val="27"/>
          <w:szCs w:val="27"/>
        </w:rPr>
        <w:t xml:space="preserve"> следующи</w:t>
      </w:r>
      <w:r w:rsidR="00F80598">
        <w:rPr>
          <w:rFonts w:ascii="Times New Roman" w:hAnsi="Times New Roman" w:cs="Times New Roman"/>
          <w:sz w:val="27"/>
          <w:szCs w:val="27"/>
        </w:rPr>
        <w:t>м</w:t>
      </w:r>
      <w:r w:rsidR="00FF3E12">
        <w:rPr>
          <w:rFonts w:ascii="Times New Roman" w:hAnsi="Times New Roman" w:cs="Times New Roman"/>
          <w:sz w:val="27"/>
          <w:szCs w:val="27"/>
        </w:rPr>
        <w:t xml:space="preserve"> элемента</w:t>
      </w:r>
      <w:r w:rsidR="00F80598">
        <w:rPr>
          <w:rFonts w:ascii="Times New Roman" w:hAnsi="Times New Roman" w:cs="Times New Roman"/>
          <w:sz w:val="27"/>
          <w:szCs w:val="27"/>
        </w:rPr>
        <w:t>м</w:t>
      </w:r>
      <w:r w:rsidR="00FF3E12">
        <w:rPr>
          <w:rFonts w:ascii="Times New Roman" w:hAnsi="Times New Roman" w:cs="Times New Roman"/>
          <w:sz w:val="27"/>
          <w:szCs w:val="27"/>
        </w:rPr>
        <w:t>:</w:t>
      </w:r>
    </w:p>
    <w:p w:rsidR="00FF3E12" w:rsidRPr="00F80598" w:rsidRDefault="00F80598" w:rsidP="00D70F9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F80598">
        <w:rPr>
          <w:rFonts w:ascii="Times New Roman" w:hAnsi="Times New Roman" w:cs="Times New Roman"/>
          <w:b/>
          <w:sz w:val="27"/>
          <w:szCs w:val="27"/>
        </w:rPr>
        <w:t>-</w:t>
      </w:r>
      <w:r w:rsidR="00FF3E12">
        <w:rPr>
          <w:rFonts w:ascii="Times New Roman" w:hAnsi="Times New Roman" w:cs="Times New Roman"/>
          <w:sz w:val="27"/>
          <w:szCs w:val="27"/>
        </w:rPr>
        <w:t xml:space="preserve"> </w:t>
      </w:r>
      <w:r w:rsidR="005D6375" w:rsidRPr="005D6375">
        <w:rPr>
          <w:rFonts w:ascii="Times New Roman" w:hAnsi="Times New Roman" w:cs="Times New Roman"/>
          <w:b/>
          <w:sz w:val="27"/>
          <w:szCs w:val="27"/>
          <w:lang w:val="en-US"/>
        </w:rPr>
        <w:t>Cu</w:t>
      </w:r>
      <w:r w:rsidRPr="00F80598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(потребность растений в меди составляла 48% на 57% обследованной площади);</w:t>
      </w:r>
      <w:r w:rsidR="005D6375" w:rsidRPr="005D637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D6375" w:rsidRPr="00F80598" w:rsidRDefault="00F80598" w:rsidP="00D70F9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F80598">
        <w:rPr>
          <w:rFonts w:ascii="Times New Roman" w:hAnsi="Times New Roman" w:cs="Times New Roman"/>
          <w:b/>
          <w:sz w:val="27"/>
          <w:szCs w:val="27"/>
        </w:rPr>
        <w:t>-</w:t>
      </w:r>
      <w:r w:rsidR="005D6375" w:rsidRPr="005D6375">
        <w:rPr>
          <w:rFonts w:ascii="Times New Roman" w:hAnsi="Times New Roman" w:cs="Times New Roman"/>
          <w:sz w:val="27"/>
          <w:szCs w:val="27"/>
        </w:rPr>
        <w:t xml:space="preserve"> </w:t>
      </w:r>
      <w:r w:rsidR="005D6375" w:rsidRPr="005D6375">
        <w:rPr>
          <w:rFonts w:ascii="Times New Roman" w:hAnsi="Times New Roman" w:cs="Times New Roman"/>
          <w:b/>
          <w:sz w:val="27"/>
          <w:szCs w:val="27"/>
          <w:lang w:val="en-US"/>
        </w:rPr>
        <w:t>Mo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80598">
        <w:rPr>
          <w:rFonts w:ascii="Times New Roman" w:hAnsi="Times New Roman" w:cs="Times New Roman"/>
          <w:sz w:val="27"/>
          <w:szCs w:val="27"/>
        </w:rPr>
        <w:t xml:space="preserve">(потребность </w:t>
      </w:r>
      <w:r w:rsidR="00A13ADE">
        <w:rPr>
          <w:rFonts w:ascii="Times New Roman" w:hAnsi="Times New Roman" w:cs="Times New Roman"/>
          <w:sz w:val="27"/>
          <w:szCs w:val="27"/>
        </w:rPr>
        <w:t xml:space="preserve">в молибдене </w:t>
      </w:r>
      <w:r>
        <w:rPr>
          <w:rFonts w:ascii="Times New Roman" w:hAnsi="Times New Roman" w:cs="Times New Roman"/>
          <w:sz w:val="27"/>
          <w:szCs w:val="27"/>
        </w:rPr>
        <w:t>63% на 41% обследованной площади);</w:t>
      </w:r>
      <w:r w:rsidRPr="00F8059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6375" w:rsidRPr="00F80598" w:rsidRDefault="00F80598" w:rsidP="00D70F9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F80598">
        <w:rPr>
          <w:rFonts w:ascii="Times New Roman" w:hAnsi="Times New Roman" w:cs="Times New Roman"/>
          <w:b/>
          <w:sz w:val="27"/>
          <w:szCs w:val="27"/>
        </w:rPr>
        <w:t>-</w:t>
      </w:r>
      <w:r w:rsidR="005D6375" w:rsidRPr="005D6375">
        <w:rPr>
          <w:rFonts w:ascii="Times New Roman" w:hAnsi="Times New Roman" w:cs="Times New Roman"/>
          <w:sz w:val="27"/>
          <w:szCs w:val="27"/>
        </w:rPr>
        <w:t xml:space="preserve"> </w:t>
      </w:r>
      <w:r w:rsidR="005D6375" w:rsidRPr="005D6375">
        <w:rPr>
          <w:rFonts w:ascii="Times New Roman" w:hAnsi="Times New Roman" w:cs="Times New Roman"/>
          <w:b/>
          <w:sz w:val="27"/>
          <w:szCs w:val="27"/>
          <w:lang w:val="en-US"/>
        </w:rPr>
        <w:t>P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(потребность </w:t>
      </w:r>
      <w:r w:rsidR="00A13ADE">
        <w:rPr>
          <w:rFonts w:ascii="Times New Roman" w:hAnsi="Times New Roman" w:cs="Times New Roman"/>
          <w:sz w:val="27"/>
          <w:szCs w:val="27"/>
        </w:rPr>
        <w:t xml:space="preserve">в фосфоре </w:t>
      </w:r>
      <w:r>
        <w:rPr>
          <w:rFonts w:ascii="Times New Roman" w:hAnsi="Times New Roman" w:cs="Times New Roman"/>
          <w:sz w:val="27"/>
          <w:szCs w:val="27"/>
        </w:rPr>
        <w:t>53% на 31% обследованной площади);</w:t>
      </w:r>
    </w:p>
    <w:p w:rsidR="005D6375" w:rsidRDefault="00F80598" w:rsidP="00D70F9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F80598">
        <w:rPr>
          <w:rFonts w:ascii="Times New Roman" w:hAnsi="Times New Roman" w:cs="Times New Roman"/>
          <w:b/>
          <w:sz w:val="27"/>
          <w:szCs w:val="27"/>
        </w:rPr>
        <w:t>-</w:t>
      </w:r>
      <w:r w:rsidR="005D6375" w:rsidRPr="005D6375">
        <w:rPr>
          <w:rFonts w:ascii="Times New Roman" w:hAnsi="Times New Roman" w:cs="Times New Roman"/>
          <w:sz w:val="27"/>
          <w:szCs w:val="27"/>
        </w:rPr>
        <w:t xml:space="preserve"> </w:t>
      </w:r>
      <w:r w:rsidR="005D6375" w:rsidRPr="005D6375">
        <w:rPr>
          <w:rFonts w:ascii="Times New Roman" w:hAnsi="Times New Roman" w:cs="Times New Roman"/>
          <w:b/>
          <w:sz w:val="27"/>
          <w:szCs w:val="27"/>
          <w:lang w:val="en-US"/>
        </w:rPr>
        <w:t>Zn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80598">
        <w:rPr>
          <w:rFonts w:ascii="Times New Roman" w:hAnsi="Times New Roman" w:cs="Times New Roman"/>
          <w:sz w:val="27"/>
          <w:szCs w:val="27"/>
        </w:rPr>
        <w:t xml:space="preserve">(потребность </w:t>
      </w:r>
      <w:r w:rsidR="00A13ADE">
        <w:rPr>
          <w:rFonts w:ascii="Times New Roman" w:hAnsi="Times New Roman" w:cs="Times New Roman"/>
          <w:sz w:val="27"/>
          <w:szCs w:val="27"/>
        </w:rPr>
        <w:t xml:space="preserve">в цинке </w:t>
      </w:r>
      <w:r w:rsidRPr="00F80598">
        <w:rPr>
          <w:rFonts w:ascii="Times New Roman" w:hAnsi="Times New Roman" w:cs="Times New Roman"/>
          <w:sz w:val="27"/>
          <w:szCs w:val="27"/>
        </w:rPr>
        <w:t>55% на 23% обследованной площади)</w:t>
      </w:r>
      <w:r w:rsidR="0041414B">
        <w:rPr>
          <w:rFonts w:ascii="Times New Roman" w:hAnsi="Times New Roman" w:cs="Times New Roman"/>
          <w:sz w:val="27"/>
          <w:szCs w:val="27"/>
        </w:rPr>
        <w:t>.</w:t>
      </w:r>
    </w:p>
    <w:p w:rsidR="0041414B" w:rsidRDefault="0041414B" w:rsidP="0041414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исследований сельхозп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роизводители оперативно получили</w:t>
      </w: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</w:t>
      </w: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1CD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F1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скорректировать 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некорневых подкормок культур</w:t>
      </w:r>
      <w:r w:rsidRPr="00B0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</w:t>
      </w:r>
      <w:r w:rsidRPr="00B05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и норм удобрений. </w:t>
      </w:r>
    </w:p>
    <w:p w:rsidR="0041414B" w:rsidRPr="00F80598" w:rsidRDefault="0041414B" w:rsidP="0041414B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5D6375" w:rsidRPr="005D6375" w:rsidRDefault="005D6375" w:rsidP="0026435B">
      <w:pPr>
        <w:pStyle w:val="a6"/>
        <w:spacing w:line="360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0F0C8C" w:rsidRPr="000F0C8C" w:rsidRDefault="000F0C8C" w:rsidP="002A2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0C8C" w:rsidRPr="000F0C8C" w:rsidSect="000F0C8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0C8C"/>
    <w:rsid w:val="0009746A"/>
    <w:rsid w:val="000F0C8C"/>
    <w:rsid w:val="001019EC"/>
    <w:rsid w:val="00106BE8"/>
    <w:rsid w:val="0026435B"/>
    <w:rsid w:val="00266347"/>
    <w:rsid w:val="00270BFA"/>
    <w:rsid w:val="002A2B78"/>
    <w:rsid w:val="002C0B4A"/>
    <w:rsid w:val="003608DF"/>
    <w:rsid w:val="00377CF3"/>
    <w:rsid w:val="0041414B"/>
    <w:rsid w:val="004223A9"/>
    <w:rsid w:val="004C1FF1"/>
    <w:rsid w:val="00523B63"/>
    <w:rsid w:val="005417A8"/>
    <w:rsid w:val="005A7A53"/>
    <w:rsid w:val="005B6362"/>
    <w:rsid w:val="005D6375"/>
    <w:rsid w:val="00A13ADE"/>
    <w:rsid w:val="00A717BD"/>
    <w:rsid w:val="00AB6A3F"/>
    <w:rsid w:val="00AE029C"/>
    <w:rsid w:val="00BA788E"/>
    <w:rsid w:val="00BD06E3"/>
    <w:rsid w:val="00C51B21"/>
    <w:rsid w:val="00D70F9D"/>
    <w:rsid w:val="00D80873"/>
    <w:rsid w:val="00D863EB"/>
    <w:rsid w:val="00DE47C3"/>
    <w:rsid w:val="00DE7966"/>
    <w:rsid w:val="00E26942"/>
    <w:rsid w:val="00EA35AD"/>
    <w:rsid w:val="00F80598"/>
    <w:rsid w:val="00FC1354"/>
    <w:rsid w:val="00FD09C9"/>
    <w:rsid w:val="00FF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C8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A2B7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AB6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40;&#1082;&#1074;&#1072;&#1076;&#1086;&#1085;&#1080;&#10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6990598708223584E-2"/>
          <c:y val="4.1969190624427763E-2"/>
          <c:w val="0.85305335052854048"/>
          <c:h val="0.79324490325337393"/>
        </c:manualLayout>
      </c:layout>
      <c:barChart>
        <c:barDir val="col"/>
        <c:grouping val="clustered"/>
        <c:ser>
          <c:idx val="0"/>
          <c:order val="0"/>
          <c:tx>
            <c:strRef>
              <c:f>озимые!$A$3</c:f>
              <c:strCache>
                <c:ptCount val="1"/>
                <c:pt idx="0">
                  <c:v>площадь с недостатком элемена питания, %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озимые!$B$2:$O$2</c:f>
              <c:strCache>
                <c:ptCount val="14"/>
                <c:pt idx="0">
                  <c:v>N</c:v>
                </c:pt>
                <c:pt idx="1">
                  <c:v>P</c:v>
                </c:pt>
                <c:pt idx="2">
                  <c:v>K</c:v>
                </c:pt>
                <c:pt idx="3">
                  <c:v>KCl</c:v>
                </c:pt>
                <c:pt idx="4">
                  <c:v>Ca</c:v>
                </c:pt>
                <c:pt idx="5">
                  <c:v>Mg</c:v>
                </c:pt>
                <c:pt idx="6">
                  <c:v>B</c:v>
                </c:pt>
                <c:pt idx="7">
                  <c:v>Cu</c:v>
                </c:pt>
                <c:pt idx="8">
                  <c:v>Zn</c:v>
                </c:pt>
                <c:pt idx="9">
                  <c:v>Mn</c:v>
                </c:pt>
                <c:pt idx="10">
                  <c:v>Fe</c:v>
                </c:pt>
                <c:pt idx="11">
                  <c:v>Mo</c:v>
                </c:pt>
                <c:pt idx="12">
                  <c:v>Co</c:v>
                </c:pt>
                <c:pt idx="13">
                  <c:v>I</c:v>
                </c:pt>
              </c:strCache>
            </c:strRef>
          </c:cat>
          <c:val>
            <c:numRef>
              <c:f>озимые!$B$3:$O$3</c:f>
              <c:numCache>
                <c:formatCode>0</c:formatCode>
                <c:ptCount val="14"/>
                <c:pt idx="0">
                  <c:v>18.899999999999999</c:v>
                </c:pt>
                <c:pt idx="1">
                  <c:v>31</c:v>
                </c:pt>
                <c:pt idx="2">
                  <c:v>39.5</c:v>
                </c:pt>
                <c:pt idx="3">
                  <c:v>17.600000000000001</c:v>
                </c:pt>
                <c:pt idx="4">
                  <c:v>24.9</c:v>
                </c:pt>
                <c:pt idx="5">
                  <c:v>0</c:v>
                </c:pt>
                <c:pt idx="6">
                  <c:v>24.9</c:v>
                </c:pt>
                <c:pt idx="7">
                  <c:v>57</c:v>
                </c:pt>
                <c:pt idx="8">
                  <c:v>23.2</c:v>
                </c:pt>
                <c:pt idx="9">
                  <c:v>37.4</c:v>
                </c:pt>
                <c:pt idx="10">
                  <c:v>16.3</c:v>
                </c:pt>
                <c:pt idx="11">
                  <c:v>41.2</c:v>
                </c:pt>
                <c:pt idx="12">
                  <c:v>14.6</c:v>
                </c:pt>
                <c:pt idx="13">
                  <c:v>37.700000000000003</c:v>
                </c:pt>
              </c:numCache>
            </c:numRef>
          </c:val>
        </c:ser>
        <c:axId val="360395520"/>
        <c:axId val="360397056"/>
      </c:barChart>
      <c:lineChart>
        <c:grouping val="standard"/>
        <c:ser>
          <c:idx val="1"/>
          <c:order val="1"/>
          <c:tx>
            <c:strRef>
              <c:f>озимые!$A$4</c:f>
              <c:strCache>
                <c:ptCount val="1"/>
                <c:pt idx="0">
                  <c:v>потребность элемента питания, 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accent1"/>
              </a:solidFill>
            </c:spPr>
          </c:marker>
          <c:dLbls>
            <c:dLbl>
              <c:idx val="1"/>
              <c:layout>
                <c:manualLayout>
                  <c:x val="-1.9184536063205776E-2"/>
                  <c:y val="-3.367220538438505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1.6954899966090235E-3"/>
                  <c:y val="1.9342359767891722E-2"/>
                </c:manualLayout>
              </c:layout>
              <c:showVal val="1"/>
            </c:dLbl>
            <c:dLbl>
              <c:idx val="3"/>
              <c:layout>
                <c:manualLayout>
                  <c:x val="-1.6954899966090228E-2"/>
                  <c:y val="-3.5460992907801414E-2"/>
                </c:manualLayout>
              </c:layout>
              <c:showVal val="1"/>
            </c:dLbl>
            <c:dLbl>
              <c:idx val="4"/>
              <c:layout>
                <c:manualLayout>
                  <c:x val="4.4593088071349088E-3"/>
                  <c:y val="-3.007518796992484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0"/>
                  <c:y val="-7.15515009366575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dLbl>
              <c:idx val="7"/>
              <c:layout>
                <c:manualLayout>
                  <c:x val="-2.8103213954817217E-2"/>
                  <c:y val="-4.296999142031827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1.6954899966090228E-2"/>
                  <c:y val="-3.8684719535783431E-2"/>
                </c:manualLayout>
              </c:layout>
              <c:showVal val="1"/>
            </c:dLbl>
            <c:dLbl>
              <c:idx val="11"/>
              <c:layout>
                <c:manualLayout>
                  <c:x val="-2.2041369955917333E-2"/>
                  <c:y val="-3.2237266279819626E-2"/>
                </c:manualLayout>
              </c:layout>
              <c:showVal val="1"/>
            </c:dLbl>
            <c:showVal val="1"/>
          </c:dLbls>
          <c:cat>
            <c:strRef>
              <c:f>озимые!$B$2:$O$2</c:f>
              <c:strCache>
                <c:ptCount val="14"/>
                <c:pt idx="0">
                  <c:v>N</c:v>
                </c:pt>
                <c:pt idx="1">
                  <c:v>P</c:v>
                </c:pt>
                <c:pt idx="2">
                  <c:v>K</c:v>
                </c:pt>
                <c:pt idx="3">
                  <c:v>KCl</c:v>
                </c:pt>
                <c:pt idx="4">
                  <c:v>Ca</c:v>
                </c:pt>
                <c:pt idx="5">
                  <c:v>Mg</c:v>
                </c:pt>
                <c:pt idx="6">
                  <c:v>B</c:v>
                </c:pt>
                <c:pt idx="7">
                  <c:v>Cu</c:v>
                </c:pt>
                <c:pt idx="8">
                  <c:v>Zn</c:v>
                </c:pt>
                <c:pt idx="9">
                  <c:v>Mn</c:v>
                </c:pt>
                <c:pt idx="10">
                  <c:v>Fe</c:v>
                </c:pt>
                <c:pt idx="11">
                  <c:v>Mo</c:v>
                </c:pt>
                <c:pt idx="12">
                  <c:v>Co</c:v>
                </c:pt>
                <c:pt idx="13">
                  <c:v>I</c:v>
                </c:pt>
              </c:strCache>
            </c:strRef>
          </c:cat>
          <c:val>
            <c:numRef>
              <c:f>озимые!$B$4:$O$4</c:f>
              <c:numCache>
                <c:formatCode>General</c:formatCode>
                <c:ptCount val="14"/>
                <c:pt idx="0">
                  <c:v>23</c:v>
                </c:pt>
                <c:pt idx="1">
                  <c:v>53</c:v>
                </c:pt>
                <c:pt idx="2">
                  <c:v>11</c:v>
                </c:pt>
                <c:pt idx="3">
                  <c:v>24</c:v>
                </c:pt>
                <c:pt idx="4">
                  <c:v>8</c:v>
                </c:pt>
                <c:pt idx="5">
                  <c:v>0</c:v>
                </c:pt>
                <c:pt idx="6">
                  <c:v>23</c:v>
                </c:pt>
                <c:pt idx="7">
                  <c:v>48</c:v>
                </c:pt>
                <c:pt idx="8" formatCode="0">
                  <c:v>55</c:v>
                </c:pt>
                <c:pt idx="9">
                  <c:v>22</c:v>
                </c:pt>
                <c:pt idx="10">
                  <c:v>34</c:v>
                </c:pt>
                <c:pt idx="11">
                  <c:v>63</c:v>
                </c:pt>
                <c:pt idx="12">
                  <c:v>39</c:v>
                </c:pt>
                <c:pt idx="13">
                  <c:v>22</c:v>
                </c:pt>
              </c:numCache>
            </c:numRef>
          </c:val>
        </c:ser>
        <c:marker val="1"/>
        <c:axId val="360395520"/>
        <c:axId val="360397056"/>
      </c:lineChart>
      <c:catAx>
        <c:axId val="360395520"/>
        <c:scaling>
          <c:orientation val="minMax"/>
        </c:scaling>
        <c:axPos val="b"/>
        <c:numFmt formatCode="General" sourceLinked="1"/>
        <c:tickLblPos val="nextTo"/>
        <c:crossAx val="360397056"/>
        <c:crosses val="autoZero"/>
        <c:auto val="1"/>
        <c:lblAlgn val="ctr"/>
        <c:lblOffset val="100"/>
      </c:catAx>
      <c:valAx>
        <c:axId val="36039705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  <a:r>
                  <a:rPr lang="ru-RU" baseline="0"/>
                  <a:t>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7.5434619502674138E-3"/>
              <c:y val="5.1344065550800344E-2"/>
            </c:manualLayout>
          </c:layout>
        </c:title>
        <c:numFmt formatCode="0" sourceLinked="1"/>
        <c:tickLblPos val="nextTo"/>
        <c:crossAx val="36039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709523936364507E-2"/>
          <c:y val="0.92006026171012656"/>
          <c:w val="0.96787322574894041"/>
          <c:h val="5.6686177261761415E-2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2022-05-31T02:27:00Z</cp:lastPrinted>
  <dcterms:created xsi:type="dcterms:W3CDTF">2022-05-31T03:15:00Z</dcterms:created>
  <dcterms:modified xsi:type="dcterms:W3CDTF">2022-05-31T03:15:00Z</dcterms:modified>
</cp:coreProperties>
</file>