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A53" w:rsidRPr="007D6DD2" w:rsidRDefault="007D6DD2" w:rsidP="007D6D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6DD2">
        <w:rPr>
          <w:rFonts w:ascii="Times New Roman" w:hAnsi="Times New Roman" w:cs="Times New Roman"/>
          <w:b/>
          <w:sz w:val="28"/>
          <w:szCs w:val="28"/>
        </w:rPr>
        <w:t>Качество семенного картофеля</w:t>
      </w:r>
      <w:r w:rsidR="00CF5D2E">
        <w:rPr>
          <w:rFonts w:ascii="Times New Roman" w:hAnsi="Times New Roman" w:cs="Times New Roman"/>
          <w:b/>
          <w:sz w:val="28"/>
          <w:szCs w:val="28"/>
        </w:rPr>
        <w:t>, используемого для посадки, улучшается</w:t>
      </w:r>
    </w:p>
    <w:p w:rsidR="007D6DD2" w:rsidRDefault="007D6DD2" w:rsidP="00346DE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6427F" w:rsidTr="009E7B9D">
        <w:tc>
          <w:tcPr>
            <w:tcW w:w="4786" w:type="dxa"/>
          </w:tcPr>
          <w:p w:rsidR="00C6427F" w:rsidRDefault="00C6427F" w:rsidP="00C6427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427F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865120" cy="3409313"/>
                  <wp:effectExtent l="19050" t="0" r="0" b="0"/>
                  <wp:docPr id="2" name="Рисунок 1" descr="C:\Users\Лопатина ОС\Downloads\IMG-adec9b1902112a5e0063fb671a67c970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Лопатина ОС\Downloads\IMG-adec9b1902112a5e0063fb671a67c970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10000" contrast="13000"/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 t="9313" r="13551" b="5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5120" cy="3409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C006D" w:rsidRDefault="00CF5D2E" w:rsidP="00C64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Красноярском крае производственные посадки картофеля</w:t>
      </w:r>
      <w:r w:rsidR="00150A3D">
        <w:rPr>
          <w:rFonts w:ascii="Times New Roman" w:hAnsi="Times New Roman" w:cs="Times New Roman"/>
          <w:sz w:val="28"/>
          <w:szCs w:val="28"/>
        </w:rPr>
        <w:t xml:space="preserve"> в 2022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планируются на площади 4,86 тыс. га, что на 10% больше, чем в предыдущем.</w:t>
      </w:r>
      <w:r w:rsidR="0059118C">
        <w:rPr>
          <w:rFonts w:ascii="Times New Roman" w:hAnsi="Times New Roman" w:cs="Times New Roman"/>
          <w:sz w:val="28"/>
          <w:szCs w:val="28"/>
        </w:rPr>
        <w:t xml:space="preserve"> </w:t>
      </w:r>
      <w:r w:rsidR="008C006D">
        <w:rPr>
          <w:rFonts w:ascii="Times New Roman" w:hAnsi="Times New Roman" w:cs="Times New Roman"/>
          <w:sz w:val="28"/>
          <w:szCs w:val="28"/>
        </w:rPr>
        <w:t xml:space="preserve">Основные площади культуры будут располагаться в Березовском (39% от планируемой площади), Сухобузимском (20%) и Шушенском (11%) районах.  </w:t>
      </w:r>
    </w:p>
    <w:p w:rsidR="007D6DD2" w:rsidRDefault="008C006D" w:rsidP="00C6427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посадки картофеля у сельхозпроизводителей</w:t>
      </w:r>
      <w:r w:rsidR="0059118C">
        <w:rPr>
          <w:rFonts w:ascii="Times New Roman" w:hAnsi="Times New Roman" w:cs="Times New Roman"/>
          <w:sz w:val="28"/>
          <w:szCs w:val="28"/>
        </w:rPr>
        <w:t xml:space="preserve"> имеется 12,</w:t>
      </w:r>
      <w:r w:rsidR="00936A29">
        <w:rPr>
          <w:rFonts w:ascii="Times New Roman" w:hAnsi="Times New Roman" w:cs="Times New Roman"/>
          <w:sz w:val="28"/>
          <w:szCs w:val="28"/>
        </w:rPr>
        <w:t>0</w:t>
      </w:r>
      <w:r w:rsidR="00150A3D">
        <w:rPr>
          <w:rFonts w:ascii="Times New Roman" w:hAnsi="Times New Roman" w:cs="Times New Roman"/>
          <w:sz w:val="28"/>
          <w:szCs w:val="28"/>
        </w:rPr>
        <w:t xml:space="preserve"> тыс. тонн </w:t>
      </w:r>
      <w:r>
        <w:rPr>
          <w:rFonts w:ascii="Times New Roman" w:hAnsi="Times New Roman" w:cs="Times New Roman"/>
          <w:sz w:val="28"/>
          <w:szCs w:val="28"/>
        </w:rPr>
        <w:t>семян</w:t>
      </w:r>
      <w:r w:rsidR="00150A3D">
        <w:rPr>
          <w:rFonts w:ascii="Times New Roman" w:hAnsi="Times New Roman" w:cs="Times New Roman"/>
          <w:sz w:val="28"/>
          <w:szCs w:val="28"/>
        </w:rPr>
        <w:t>, 52% из которого проверено специалистами филиала ФГБУ «Россельхозцентр» по Красноярскому краю</w:t>
      </w:r>
      <w:r w:rsidR="0059118C" w:rsidRPr="0059118C">
        <w:rPr>
          <w:rFonts w:ascii="Times New Roman" w:hAnsi="Times New Roman" w:cs="Times New Roman"/>
          <w:sz w:val="28"/>
          <w:szCs w:val="28"/>
        </w:rPr>
        <w:t xml:space="preserve"> </w:t>
      </w:r>
      <w:r w:rsidR="0059118C">
        <w:rPr>
          <w:rFonts w:ascii="Times New Roman" w:hAnsi="Times New Roman" w:cs="Times New Roman"/>
          <w:sz w:val="28"/>
          <w:szCs w:val="28"/>
        </w:rPr>
        <w:t xml:space="preserve">на соответствие требованиям </w:t>
      </w:r>
      <w:r w:rsidR="0059118C" w:rsidRPr="00962DBF">
        <w:rPr>
          <w:rFonts w:ascii="Times New Roman" w:eastAsia="Times New Roman" w:hAnsi="Times New Roman" w:cs="Times New Roman"/>
          <w:color w:val="000000"/>
          <w:sz w:val="28"/>
          <w:szCs w:val="28"/>
        </w:rPr>
        <w:t>ГОСТ</w:t>
      </w:r>
      <w:r w:rsidR="0059118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59118C" w:rsidRPr="00962D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59118C" w:rsidRPr="00777635">
        <w:rPr>
          <w:rFonts w:ascii="Times New Roman" w:eastAsia="Times New Roman" w:hAnsi="Times New Roman" w:cs="Times New Roman"/>
          <w:color w:val="000000"/>
          <w:sz w:val="28"/>
          <w:szCs w:val="28"/>
        </w:rPr>
        <w:t>33996-2016</w:t>
      </w:r>
      <w:r w:rsidR="00B34DF7">
        <w:rPr>
          <w:rFonts w:ascii="Times New Roman" w:hAnsi="Times New Roman" w:cs="Times New Roman"/>
          <w:sz w:val="28"/>
          <w:szCs w:val="28"/>
        </w:rPr>
        <w:t xml:space="preserve">. </w:t>
      </w:r>
      <w:r w:rsidR="000C2258">
        <w:rPr>
          <w:rFonts w:ascii="Times New Roman" w:hAnsi="Times New Roman" w:cs="Times New Roman"/>
          <w:sz w:val="28"/>
          <w:szCs w:val="28"/>
        </w:rPr>
        <w:t xml:space="preserve">В результате исследований установлено, что 88% семенного </w:t>
      </w:r>
      <w:r>
        <w:rPr>
          <w:rFonts w:ascii="Times New Roman" w:hAnsi="Times New Roman" w:cs="Times New Roman"/>
          <w:sz w:val="28"/>
          <w:szCs w:val="28"/>
        </w:rPr>
        <w:t>картофеля</w:t>
      </w:r>
      <w:r w:rsidR="000C2258">
        <w:rPr>
          <w:rFonts w:ascii="Times New Roman" w:hAnsi="Times New Roman" w:cs="Times New Roman"/>
          <w:sz w:val="28"/>
          <w:szCs w:val="28"/>
        </w:rPr>
        <w:t xml:space="preserve"> с</w:t>
      </w:r>
      <w:r w:rsidR="0059118C">
        <w:rPr>
          <w:rFonts w:ascii="Times New Roman" w:hAnsi="Times New Roman" w:cs="Times New Roman"/>
          <w:sz w:val="28"/>
          <w:szCs w:val="28"/>
        </w:rPr>
        <w:t>оответств</w:t>
      </w:r>
      <w:r w:rsidR="00B34DF7">
        <w:rPr>
          <w:rFonts w:ascii="Times New Roman" w:hAnsi="Times New Roman" w:cs="Times New Roman"/>
          <w:sz w:val="28"/>
          <w:szCs w:val="28"/>
        </w:rPr>
        <w:t>ует</w:t>
      </w:r>
      <w:r w:rsidR="0059118C">
        <w:rPr>
          <w:rFonts w:ascii="Times New Roman" w:hAnsi="Times New Roman" w:cs="Times New Roman"/>
          <w:sz w:val="28"/>
          <w:szCs w:val="28"/>
        </w:rPr>
        <w:t xml:space="preserve"> требованиям стандарта</w:t>
      </w:r>
      <w:r w:rsidR="00B718C0">
        <w:rPr>
          <w:rFonts w:ascii="Times New Roman" w:hAnsi="Times New Roman" w:cs="Times New Roman"/>
          <w:sz w:val="28"/>
          <w:szCs w:val="28"/>
        </w:rPr>
        <w:t xml:space="preserve"> (в 2021 году – 83%)</w:t>
      </w:r>
      <w:r w:rsidR="00B34DF7">
        <w:rPr>
          <w:rFonts w:ascii="Times New Roman" w:hAnsi="Times New Roman" w:cs="Times New Roman"/>
          <w:sz w:val="28"/>
          <w:szCs w:val="28"/>
        </w:rPr>
        <w:t>.</w:t>
      </w:r>
      <w:r w:rsidR="000C2258">
        <w:rPr>
          <w:rFonts w:ascii="Times New Roman" w:hAnsi="Times New Roman" w:cs="Times New Roman"/>
          <w:sz w:val="28"/>
          <w:szCs w:val="28"/>
        </w:rPr>
        <w:t xml:space="preserve"> </w:t>
      </w:r>
      <w:r w:rsidR="00A20901">
        <w:rPr>
          <w:rFonts w:ascii="Times New Roman" w:hAnsi="Times New Roman" w:cs="Times New Roman"/>
          <w:sz w:val="28"/>
          <w:szCs w:val="28"/>
        </w:rPr>
        <w:t>Э</w:t>
      </w:r>
      <w:r w:rsidR="000C2258">
        <w:rPr>
          <w:rFonts w:ascii="Times New Roman" w:hAnsi="Times New Roman" w:cs="Times New Roman"/>
          <w:sz w:val="28"/>
          <w:szCs w:val="28"/>
        </w:rPr>
        <w:t>литны</w:t>
      </w:r>
      <w:r w:rsidR="00A20901">
        <w:rPr>
          <w:rFonts w:ascii="Times New Roman" w:hAnsi="Times New Roman" w:cs="Times New Roman"/>
          <w:sz w:val="28"/>
          <w:szCs w:val="28"/>
        </w:rPr>
        <w:t>е</w:t>
      </w:r>
      <w:r w:rsidR="000C2258">
        <w:rPr>
          <w:rFonts w:ascii="Times New Roman" w:hAnsi="Times New Roman" w:cs="Times New Roman"/>
          <w:sz w:val="28"/>
          <w:szCs w:val="28"/>
        </w:rPr>
        <w:t xml:space="preserve"> </w:t>
      </w:r>
      <w:r w:rsidR="00A20901">
        <w:rPr>
          <w:rFonts w:ascii="Times New Roman" w:hAnsi="Times New Roman" w:cs="Times New Roman"/>
          <w:sz w:val="28"/>
          <w:szCs w:val="28"/>
        </w:rPr>
        <w:t>семе</w:t>
      </w:r>
      <w:r w:rsidR="00FC792B">
        <w:rPr>
          <w:rFonts w:ascii="Times New Roman" w:hAnsi="Times New Roman" w:cs="Times New Roman"/>
          <w:sz w:val="28"/>
          <w:szCs w:val="28"/>
        </w:rPr>
        <w:t>н</w:t>
      </w:r>
      <w:r w:rsidR="00A20901">
        <w:rPr>
          <w:rFonts w:ascii="Times New Roman" w:hAnsi="Times New Roman" w:cs="Times New Roman"/>
          <w:sz w:val="28"/>
          <w:szCs w:val="28"/>
        </w:rPr>
        <w:t>а</w:t>
      </w:r>
      <w:r w:rsidR="00FC792B">
        <w:rPr>
          <w:rFonts w:ascii="Times New Roman" w:hAnsi="Times New Roman" w:cs="Times New Roman"/>
          <w:sz w:val="28"/>
          <w:szCs w:val="28"/>
        </w:rPr>
        <w:t xml:space="preserve"> </w:t>
      </w:r>
      <w:r w:rsidR="00B718C0">
        <w:rPr>
          <w:rFonts w:ascii="Times New Roman" w:hAnsi="Times New Roman" w:cs="Times New Roman"/>
          <w:sz w:val="28"/>
          <w:szCs w:val="28"/>
        </w:rPr>
        <w:t>составля</w:t>
      </w:r>
      <w:r w:rsidR="00A20901">
        <w:rPr>
          <w:rFonts w:ascii="Times New Roman" w:hAnsi="Times New Roman" w:cs="Times New Roman"/>
          <w:sz w:val="28"/>
          <w:szCs w:val="28"/>
        </w:rPr>
        <w:t>ю</w:t>
      </w:r>
      <w:r w:rsidR="00B718C0">
        <w:rPr>
          <w:rFonts w:ascii="Times New Roman" w:hAnsi="Times New Roman" w:cs="Times New Roman"/>
          <w:sz w:val="28"/>
          <w:szCs w:val="28"/>
        </w:rPr>
        <w:t xml:space="preserve">т 53%, что в 2,6 раза </w:t>
      </w:r>
      <w:r w:rsidR="00A20901">
        <w:rPr>
          <w:rFonts w:ascii="Times New Roman" w:hAnsi="Times New Roman" w:cs="Times New Roman"/>
          <w:sz w:val="28"/>
          <w:szCs w:val="28"/>
        </w:rPr>
        <w:t>больше, чем в предыдущем году. Отмечается</w:t>
      </w:r>
      <w:r w:rsidR="00EF0284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A20901">
        <w:rPr>
          <w:rFonts w:ascii="Times New Roman" w:hAnsi="Times New Roman" w:cs="Times New Roman"/>
          <w:sz w:val="28"/>
          <w:szCs w:val="28"/>
        </w:rPr>
        <w:t xml:space="preserve"> </w:t>
      </w:r>
      <w:r w:rsidR="00FC792B">
        <w:rPr>
          <w:rFonts w:ascii="Times New Roman" w:hAnsi="Times New Roman" w:cs="Times New Roman"/>
          <w:sz w:val="28"/>
          <w:szCs w:val="28"/>
        </w:rPr>
        <w:t xml:space="preserve">уменьшение в 4 раза доли семян картофеля </w:t>
      </w:r>
      <w:r w:rsidR="00936A29">
        <w:rPr>
          <w:rFonts w:ascii="Times New Roman" w:hAnsi="Times New Roman" w:cs="Times New Roman"/>
          <w:sz w:val="28"/>
          <w:szCs w:val="28"/>
        </w:rPr>
        <w:t>третьей</w:t>
      </w:r>
      <w:r w:rsidR="00FC792B">
        <w:rPr>
          <w:rFonts w:ascii="Times New Roman" w:hAnsi="Times New Roman" w:cs="Times New Roman"/>
          <w:sz w:val="28"/>
          <w:szCs w:val="28"/>
        </w:rPr>
        <w:t xml:space="preserve"> и последующих репродукций (Рис. 1)</w:t>
      </w:r>
      <w:r w:rsidR="000C2258">
        <w:rPr>
          <w:rFonts w:ascii="Times New Roman" w:hAnsi="Times New Roman" w:cs="Times New Roman"/>
          <w:sz w:val="28"/>
          <w:szCs w:val="28"/>
        </w:rPr>
        <w:t>.</w:t>
      </w:r>
      <w:r w:rsidR="003278B2">
        <w:rPr>
          <w:rFonts w:ascii="Times New Roman" w:hAnsi="Times New Roman" w:cs="Times New Roman"/>
          <w:sz w:val="28"/>
          <w:szCs w:val="28"/>
        </w:rPr>
        <w:t xml:space="preserve"> </w:t>
      </w:r>
      <w:r w:rsidR="00EF0284">
        <w:rPr>
          <w:rFonts w:ascii="Times New Roman" w:hAnsi="Times New Roman" w:cs="Times New Roman"/>
          <w:sz w:val="28"/>
          <w:szCs w:val="28"/>
        </w:rPr>
        <w:t>Для сортосмены и сортообновления в крае с</w:t>
      </w:r>
      <w:r w:rsidR="00A20901">
        <w:rPr>
          <w:rFonts w:ascii="Times New Roman" w:hAnsi="Times New Roman" w:cs="Times New Roman"/>
          <w:sz w:val="28"/>
          <w:szCs w:val="28"/>
        </w:rPr>
        <w:t xml:space="preserve">пециалистами </w:t>
      </w:r>
      <w:r w:rsidR="00EF0284">
        <w:rPr>
          <w:rFonts w:ascii="Times New Roman" w:hAnsi="Times New Roman" w:cs="Times New Roman"/>
          <w:sz w:val="28"/>
          <w:szCs w:val="28"/>
        </w:rPr>
        <w:t>Россельхозцентра</w:t>
      </w:r>
      <w:r w:rsidR="00A20901">
        <w:rPr>
          <w:rFonts w:ascii="Times New Roman" w:hAnsi="Times New Roman" w:cs="Times New Roman"/>
          <w:sz w:val="28"/>
          <w:szCs w:val="28"/>
        </w:rPr>
        <w:t xml:space="preserve"> с</w:t>
      </w:r>
      <w:r w:rsidR="003278B2">
        <w:rPr>
          <w:rFonts w:ascii="Times New Roman" w:hAnsi="Times New Roman" w:cs="Times New Roman"/>
          <w:sz w:val="28"/>
          <w:szCs w:val="28"/>
        </w:rPr>
        <w:t>ертифи</w:t>
      </w:r>
      <w:r w:rsidR="00A20901">
        <w:rPr>
          <w:rFonts w:ascii="Times New Roman" w:hAnsi="Times New Roman" w:cs="Times New Roman"/>
          <w:sz w:val="28"/>
          <w:szCs w:val="28"/>
        </w:rPr>
        <w:t xml:space="preserve">цировано </w:t>
      </w:r>
      <w:r w:rsidR="00EF0284">
        <w:rPr>
          <w:rFonts w:ascii="Times New Roman" w:hAnsi="Times New Roman" w:cs="Times New Roman"/>
          <w:sz w:val="28"/>
          <w:szCs w:val="28"/>
        </w:rPr>
        <w:t>2,42 тыс. тонн семенного картофеля 18 сортов.</w:t>
      </w:r>
    </w:p>
    <w:p w:rsidR="00C6427F" w:rsidRPr="00C6427F" w:rsidRDefault="000C6014" w:rsidP="00C6427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последние годы в крае отмечается рост сортовых семян картофеля. Так, если в 2018 году доля сортовых семян составляла лишь 23%, в текущем году – около 50%</w:t>
      </w:r>
      <w:r w:rsidR="008153D1">
        <w:rPr>
          <w:rFonts w:ascii="Times New Roman" w:hAnsi="Times New Roman" w:cs="Times New Roman"/>
          <w:sz w:val="28"/>
          <w:szCs w:val="28"/>
        </w:rPr>
        <w:t xml:space="preserve"> (Рис. 2)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730B" w:rsidRPr="0088730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 xml:space="preserve">В вегетационный период 2021 года специалистами филиала  </w:t>
      </w:r>
      <w:r w:rsidR="0088730B" w:rsidRPr="0070308F">
        <w:rPr>
          <w:rFonts w:ascii="Times New Roman" w:eastAsia="Times New Roman" w:hAnsi="Times New Roman" w:cs="Times New Roman"/>
          <w:sz w:val="28"/>
          <w:szCs w:val="28"/>
        </w:rPr>
        <w:t xml:space="preserve">ФГБУ «Россельхозцентр» по </w:t>
      </w:r>
      <w:r w:rsidR="0088730B">
        <w:rPr>
          <w:rFonts w:ascii="Times New Roman" w:eastAsia="Times New Roman" w:hAnsi="Times New Roman" w:cs="Times New Roman"/>
          <w:sz w:val="28"/>
          <w:szCs w:val="28"/>
        </w:rPr>
        <w:t>Красноярскому краю установление сорта культуры было проведено на площади 970,6 га, что на 40% больше, чем годом ранее.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68"/>
        <w:gridCol w:w="4969"/>
      </w:tblGrid>
      <w:tr w:rsidR="000C2258" w:rsidTr="00C6427F">
        <w:tc>
          <w:tcPr>
            <w:tcW w:w="5210" w:type="dxa"/>
          </w:tcPr>
          <w:p w:rsidR="000C2258" w:rsidRDefault="000C2258" w:rsidP="000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2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280410" cy="2042160"/>
                  <wp:effectExtent l="19050" t="0" r="15240" b="0"/>
                  <wp:docPr id="4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5211" w:type="dxa"/>
          </w:tcPr>
          <w:p w:rsidR="000C2258" w:rsidRDefault="000C2258" w:rsidP="000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2258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150870" cy="2080260"/>
                  <wp:effectExtent l="19050" t="0" r="11430" b="0"/>
                  <wp:docPr id="5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0C2258" w:rsidTr="00C6427F">
        <w:tc>
          <w:tcPr>
            <w:tcW w:w="5210" w:type="dxa"/>
          </w:tcPr>
          <w:p w:rsidR="000C2258" w:rsidRDefault="000C2258" w:rsidP="000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1 Доля элитных и репродукционных семян картофеля в Красноярском крае под урожай 2021-2022 гг., %</w:t>
            </w:r>
          </w:p>
        </w:tc>
        <w:tc>
          <w:tcPr>
            <w:tcW w:w="5211" w:type="dxa"/>
          </w:tcPr>
          <w:p w:rsidR="000C2258" w:rsidRDefault="000C2258" w:rsidP="000C225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Рис. 2 Доля сортовых семян картофеля в Красноярском крае под урожай 2018-2022 гг., %</w:t>
            </w:r>
          </w:p>
        </w:tc>
      </w:tr>
    </w:tbl>
    <w:p w:rsidR="00242E7E" w:rsidRPr="00837DB8" w:rsidRDefault="00242E7E" w:rsidP="00242E7E">
      <w:pPr>
        <w:rPr>
          <w:rFonts w:ascii="Times New Roman" w:hAnsi="Times New Roman" w:cs="Times New Roman"/>
          <w:sz w:val="10"/>
          <w:szCs w:val="28"/>
        </w:rPr>
      </w:pPr>
    </w:p>
    <w:sectPr w:rsidR="00242E7E" w:rsidRPr="00837DB8" w:rsidSect="00C6427F">
      <w:pgSz w:w="11906" w:h="16838"/>
      <w:pgMar w:top="1134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DD2"/>
    <w:rsid w:val="000C2258"/>
    <w:rsid w:val="000C6014"/>
    <w:rsid w:val="00150A3D"/>
    <w:rsid w:val="00242E7E"/>
    <w:rsid w:val="00292ED2"/>
    <w:rsid w:val="00306299"/>
    <w:rsid w:val="003278B2"/>
    <w:rsid w:val="00346DEC"/>
    <w:rsid w:val="00400D5A"/>
    <w:rsid w:val="004463E1"/>
    <w:rsid w:val="00485FD4"/>
    <w:rsid w:val="004C44C0"/>
    <w:rsid w:val="0059118C"/>
    <w:rsid w:val="005A7A53"/>
    <w:rsid w:val="005B4837"/>
    <w:rsid w:val="006D0D86"/>
    <w:rsid w:val="007D6DD2"/>
    <w:rsid w:val="007D6EAE"/>
    <w:rsid w:val="008153D1"/>
    <w:rsid w:val="00837DB8"/>
    <w:rsid w:val="0088730B"/>
    <w:rsid w:val="008C006D"/>
    <w:rsid w:val="00936A29"/>
    <w:rsid w:val="009E6B70"/>
    <w:rsid w:val="009E7B9D"/>
    <w:rsid w:val="00A20901"/>
    <w:rsid w:val="00A364A8"/>
    <w:rsid w:val="00A717BD"/>
    <w:rsid w:val="00B34DF7"/>
    <w:rsid w:val="00B718C0"/>
    <w:rsid w:val="00C47F05"/>
    <w:rsid w:val="00C6427F"/>
    <w:rsid w:val="00CF5D2E"/>
    <w:rsid w:val="00E82E24"/>
    <w:rsid w:val="00EE0930"/>
    <w:rsid w:val="00EF0284"/>
    <w:rsid w:val="00FC792B"/>
    <w:rsid w:val="00FF2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47F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47F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82;&#1072;&#1088;&#1090;&#1086;&#1092;&#1077;&#1083;&#1100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Zina_\Desktop\&#1082;&#1072;&#1088;&#1090;&#1086;&#1092;&#1077;&#1083;&#1100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>
        <c:manualLayout>
          <c:layoutTarget val="inner"/>
          <c:xMode val="edge"/>
          <c:yMode val="edge"/>
          <c:x val="0.14971969967168741"/>
          <c:y val="6.8407960199004983E-2"/>
          <c:w val="0.80053651830106509"/>
          <c:h val="0.70270302033141385"/>
        </c:manualLayout>
      </c:layout>
      <c:barChart>
        <c:barDir val="col"/>
        <c:grouping val="clustered"/>
        <c:ser>
          <c:idx val="1"/>
          <c:order val="0"/>
          <c:tx>
            <c:strRef>
              <c:f>Лист1!$A$3</c:f>
              <c:strCache>
                <c:ptCount val="1"/>
                <c:pt idx="0">
                  <c:v>ПП-1 и ССЭ</c:v>
                </c:pt>
              </c:strCache>
            </c:strRef>
          </c:tx>
          <c:spPr>
            <a:solidFill>
              <a:srgbClr val="7030A0"/>
            </a:solidFill>
          </c:spPr>
          <c:cat>
            <c:strRef>
              <c:f>Лист1!$B$2:$C$2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Лист1!$B$3:$C$3</c:f>
              <c:numCache>
                <c:formatCode>General</c:formatCode>
                <c:ptCount val="2"/>
                <c:pt idx="0">
                  <c:v>2.5</c:v>
                </c:pt>
                <c:pt idx="1">
                  <c:v>0.8</c:v>
                </c:pt>
              </c:numCache>
            </c:numRef>
          </c:val>
        </c:ser>
        <c:ser>
          <c:idx val="2"/>
          <c:order val="1"/>
          <c:tx>
            <c:strRef>
              <c:f>Лист1!$A$4</c:f>
              <c:strCache>
                <c:ptCount val="1"/>
                <c:pt idx="0">
                  <c:v>СЭ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Лист1!$B$2:$C$2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Лист1!$B$4:$C$4</c:f>
              <c:numCache>
                <c:formatCode>General</c:formatCode>
                <c:ptCount val="2"/>
                <c:pt idx="0">
                  <c:v>8.8000000000000007</c:v>
                </c:pt>
                <c:pt idx="1">
                  <c:v>16.3</c:v>
                </c:pt>
              </c:numCache>
            </c:numRef>
          </c:val>
        </c:ser>
        <c:ser>
          <c:idx val="3"/>
          <c:order val="2"/>
          <c:tx>
            <c:strRef>
              <c:f>Лист1!$A$5</c:f>
              <c:strCache>
                <c:ptCount val="1"/>
                <c:pt idx="0">
                  <c:v>ЭС</c:v>
                </c:pt>
              </c:strCache>
            </c:strRef>
          </c:tx>
          <c:spPr>
            <a:solidFill>
              <a:srgbClr val="00B0F0"/>
            </a:solidFill>
          </c:spPr>
          <c:cat>
            <c:strRef>
              <c:f>Лист1!$B$2:$C$2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Лист1!$B$5:$C$5</c:f>
              <c:numCache>
                <c:formatCode>General</c:formatCode>
                <c:ptCount val="2"/>
                <c:pt idx="0">
                  <c:v>8.2000000000000011</c:v>
                </c:pt>
                <c:pt idx="1">
                  <c:v>36.700000000000003</c:v>
                </c:pt>
              </c:numCache>
            </c:numRef>
          </c:val>
        </c:ser>
        <c:ser>
          <c:idx val="4"/>
          <c:order val="3"/>
          <c:tx>
            <c:strRef>
              <c:f>Лист1!$A$6</c:f>
              <c:strCache>
                <c:ptCount val="1"/>
                <c:pt idx="0">
                  <c:v>РС 1-2</c:v>
                </c:pt>
              </c:strCache>
            </c:strRef>
          </c:tx>
          <c:spPr>
            <a:solidFill>
              <a:srgbClr val="92D050"/>
            </a:solidFill>
          </c:spPr>
          <c:cat>
            <c:strRef>
              <c:f>Лист1!$B$2:$C$2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Лист1!$B$6:$C$6</c:f>
              <c:numCache>
                <c:formatCode>General</c:formatCode>
                <c:ptCount val="2"/>
                <c:pt idx="0">
                  <c:v>65</c:v>
                </c:pt>
                <c:pt idx="1">
                  <c:v>42.4</c:v>
                </c:pt>
              </c:numCache>
            </c:numRef>
          </c:val>
        </c:ser>
        <c:ser>
          <c:idx val="5"/>
          <c:order val="4"/>
          <c:tx>
            <c:strRef>
              <c:f>Лист1!$A$7</c:f>
              <c:strCache>
                <c:ptCount val="1"/>
                <c:pt idx="0">
                  <c:v>РС 3 и последующие</c:v>
                </c:pt>
              </c:strCache>
            </c:strRef>
          </c:tx>
          <c:spPr>
            <a:solidFill>
              <a:srgbClr val="FFC000"/>
            </a:solidFill>
          </c:spPr>
          <c:cat>
            <c:strRef>
              <c:f>Лист1!$B$2:$C$2</c:f>
              <c:strCache>
                <c:ptCount val="2"/>
                <c:pt idx="0">
                  <c:v>2021 год</c:v>
                </c:pt>
                <c:pt idx="1">
                  <c:v>2022 год</c:v>
                </c:pt>
              </c:strCache>
            </c:strRef>
          </c:cat>
          <c:val>
            <c:numRef>
              <c:f>Лист1!$B$7:$C$7</c:f>
              <c:numCache>
                <c:formatCode>General</c:formatCode>
                <c:ptCount val="2"/>
                <c:pt idx="0">
                  <c:v>15.5</c:v>
                </c:pt>
                <c:pt idx="1">
                  <c:v>3.8</c:v>
                </c:pt>
              </c:numCache>
            </c:numRef>
          </c:val>
        </c:ser>
        <c:axId val="99132928"/>
        <c:axId val="99134464"/>
      </c:barChart>
      <c:catAx>
        <c:axId val="99132928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134464"/>
        <c:crosses val="autoZero"/>
        <c:auto val="1"/>
        <c:lblAlgn val="ctr"/>
        <c:lblOffset val="100"/>
      </c:catAx>
      <c:valAx>
        <c:axId val="99134464"/>
        <c:scaling>
          <c:orientation val="minMax"/>
        </c:scaling>
        <c:axPos val="l"/>
        <c:title>
          <c:tx>
            <c:rich>
              <a:bodyPr rot="0" vert="horz"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3.5326340221218216E-4"/>
              <c:y val="5.2691757746699583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99132928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1.0303590100018007E-2"/>
          <c:y val="0.88850503062117403"/>
          <c:w val="0.97274365094607174"/>
          <c:h val="0.10859286245935676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1698038954320553"/>
          <c:y val="6.7780950458115913E-2"/>
          <c:w val="0.84312110623415215"/>
          <c:h val="0.67265966754155915"/>
        </c:manualLayout>
      </c:layout>
      <c:bar3DChart>
        <c:barDir val="col"/>
        <c:grouping val="stacked"/>
        <c:ser>
          <c:idx val="0"/>
          <c:order val="0"/>
          <c:tx>
            <c:strRef>
              <c:f>Лист2!$B$2</c:f>
              <c:strCache>
                <c:ptCount val="1"/>
                <c:pt idx="0">
                  <c:v>сортовые</c:v>
                </c:pt>
              </c:strCache>
            </c:strRef>
          </c:tx>
          <c:spPr>
            <a:solidFill>
              <a:srgbClr val="00B050"/>
            </a:solidFill>
          </c:spPr>
          <c:cat>
            <c:numRef>
              <c:f>Лист2!$A$3:$A$7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Лист2!$B$3:$B$7</c:f>
              <c:numCache>
                <c:formatCode>General</c:formatCode>
                <c:ptCount val="5"/>
                <c:pt idx="0">
                  <c:v>23</c:v>
                </c:pt>
                <c:pt idx="1">
                  <c:v>33</c:v>
                </c:pt>
                <c:pt idx="2">
                  <c:v>36</c:v>
                </c:pt>
                <c:pt idx="3">
                  <c:v>36</c:v>
                </c:pt>
                <c:pt idx="4">
                  <c:v>49</c:v>
                </c:pt>
              </c:numCache>
            </c:numRef>
          </c:val>
        </c:ser>
        <c:ser>
          <c:idx val="1"/>
          <c:order val="1"/>
          <c:tx>
            <c:strRef>
              <c:f>Лист2!$C$2</c:f>
              <c:strCache>
                <c:ptCount val="1"/>
                <c:pt idx="0">
                  <c:v>несортовые</c:v>
                </c:pt>
              </c:strCache>
            </c:strRef>
          </c:tx>
          <c:spPr>
            <a:solidFill>
              <a:schemeClr val="accent3">
                <a:lumMod val="60000"/>
                <a:lumOff val="40000"/>
              </a:schemeClr>
            </a:solidFill>
          </c:spPr>
          <c:cat>
            <c:numRef>
              <c:f>Лист2!$A$3:$A$7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Лист2!$C$3:$C$7</c:f>
              <c:numCache>
                <c:formatCode>General</c:formatCode>
                <c:ptCount val="5"/>
                <c:pt idx="0">
                  <c:v>77</c:v>
                </c:pt>
                <c:pt idx="1">
                  <c:v>67</c:v>
                </c:pt>
                <c:pt idx="2">
                  <c:v>64</c:v>
                </c:pt>
                <c:pt idx="3">
                  <c:v>64</c:v>
                </c:pt>
                <c:pt idx="4">
                  <c:v>51</c:v>
                </c:pt>
              </c:numCache>
            </c:numRef>
          </c:val>
        </c:ser>
        <c:shape val="cylinder"/>
        <c:axId val="109572864"/>
        <c:axId val="109574784"/>
        <c:axId val="0"/>
      </c:bar3DChart>
      <c:catAx>
        <c:axId val="10957286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900" b="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ru-RU" sz="900" b="0">
                    <a:latin typeface="Times New Roman" pitchFamily="18" charset="0"/>
                    <a:cs typeface="Times New Roman" pitchFamily="18" charset="0"/>
                  </a:rPr>
                  <a:t>года</a:t>
                </a:r>
              </a:p>
            </c:rich>
          </c:tx>
          <c:layout>
            <c:manualLayout>
              <c:xMode val="edge"/>
              <c:yMode val="edge"/>
              <c:x val="0.90768913123046768"/>
              <c:y val="0.75521665561035645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574784"/>
        <c:crosses val="autoZero"/>
        <c:auto val="1"/>
        <c:lblAlgn val="ctr"/>
        <c:lblOffset val="100"/>
      </c:catAx>
      <c:valAx>
        <c:axId val="109574784"/>
        <c:scaling>
          <c:orientation val="minMax"/>
        </c:scaling>
        <c:axPos val="l"/>
        <c:title>
          <c:tx>
            <c:rich>
              <a:bodyPr rot="0" vert="wordArtVert"/>
              <a:lstStyle/>
              <a:p>
                <a:pPr>
                  <a:defRPr sz="900"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en-US" sz="900">
                    <a:latin typeface="Times New Roman" pitchFamily="18" charset="0"/>
                    <a:cs typeface="Times New Roman" pitchFamily="18" charset="0"/>
                  </a:rPr>
                  <a:t>%</a:t>
                </a:r>
              </a:p>
            </c:rich>
          </c:tx>
          <c:layout>
            <c:manualLayout>
              <c:xMode val="edge"/>
              <c:yMode val="edge"/>
              <c:x val="2.3753423640325701E-3"/>
              <c:y val="5.8048032457481323E-2"/>
            </c:manualLayout>
          </c:layout>
        </c:title>
        <c:numFmt formatCode="General" sourceLinked="1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0957286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11962632542758055"/>
          <c:y val="0.89368438320209953"/>
          <c:w val="0.75665958925630061"/>
          <c:h val="7.8537839020122513E-2"/>
        </c:manualLayout>
      </c:layout>
      <c:txPr>
        <a:bodyPr/>
        <a:lstStyle/>
        <a:p>
          <a:pPr>
            <a:defRPr sz="9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Zina_</dc:creator>
  <cp:lastModifiedBy>Краснощеков Андрей Владимирович</cp:lastModifiedBy>
  <cp:revision>2</cp:revision>
  <cp:lastPrinted>2022-05-20T02:45:00Z</cp:lastPrinted>
  <dcterms:created xsi:type="dcterms:W3CDTF">2022-05-20T07:39:00Z</dcterms:created>
  <dcterms:modified xsi:type="dcterms:W3CDTF">2022-05-20T07:39:00Z</dcterms:modified>
</cp:coreProperties>
</file>