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04" w:rsidRDefault="00DF6BE5" w:rsidP="007D4A04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Установлена</w:t>
      </w:r>
      <w:r w:rsidR="007B34F4" w:rsidRPr="007D4A0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95FF1">
        <w:rPr>
          <w:rFonts w:ascii="Times New Roman" w:hAnsi="Times New Roman"/>
          <w:b/>
          <w:sz w:val="28"/>
          <w:szCs w:val="28"/>
          <w:lang w:val="ru-RU"/>
        </w:rPr>
        <w:t>инфицированность</w:t>
      </w:r>
      <w:r w:rsidR="007D4A0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4F4" w:rsidRPr="007D4A04">
        <w:rPr>
          <w:rFonts w:ascii="Times New Roman" w:hAnsi="Times New Roman"/>
          <w:b/>
          <w:sz w:val="28"/>
          <w:szCs w:val="28"/>
          <w:lang w:val="ru-RU"/>
        </w:rPr>
        <w:t>семенного картофеля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7D4A04">
        <w:rPr>
          <w:rFonts w:ascii="Times New Roman" w:hAnsi="Times New Roman"/>
          <w:b/>
          <w:sz w:val="28"/>
          <w:szCs w:val="28"/>
          <w:lang w:val="ru-RU"/>
        </w:rPr>
        <w:t>заложенного на хранение</w:t>
      </w:r>
      <w:r w:rsidR="007B34F4" w:rsidRPr="007D4A04">
        <w:rPr>
          <w:rFonts w:ascii="Times New Roman" w:hAnsi="Times New Roman"/>
          <w:b/>
          <w:sz w:val="28"/>
          <w:szCs w:val="28"/>
          <w:lang w:val="ru-RU"/>
        </w:rPr>
        <w:t xml:space="preserve"> в крае</w:t>
      </w:r>
    </w:p>
    <w:p w:rsidR="00F24B2B" w:rsidRDefault="00F24B2B" w:rsidP="007D4A04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9"/>
      </w:tblGrid>
      <w:tr w:rsidR="007D4A04" w:rsidTr="009F3F28">
        <w:trPr>
          <w:trHeight w:val="5944"/>
        </w:trPr>
        <w:tc>
          <w:tcPr>
            <w:tcW w:w="5389" w:type="dxa"/>
          </w:tcPr>
          <w:p w:rsidR="007D4A04" w:rsidRPr="00C77056" w:rsidRDefault="00C77056" w:rsidP="007D4A0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265375" cy="3756660"/>
                  <wp:effectExtent l="19050" t="0" r="0" b="0"/>
                  <wp:docPr id="14" name="Рисунок 14" descr="C:\Users\Zina_\Downloads\IMG_20211215_14050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ina_\Downloads\IMG_20211215_1405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9478" b="15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375" cy="3756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A04" w:rsidTr="009F3F28">
        <w:trPr>
          <w:trHeight w:val="770"/>
        </w:trPr>
        <w:tc>
          <w:tcPr>
            <w:tcW w:w="5389" w:type="dxa"/>
          </w:tcPr>
          <w:p w:rsidR="007D4A04" w:rsidRPr="000507DA" w:rsidRDefault="00C77056" w:rsidP="00CF2AFD">
            <w:pPr>
              <w:pStyle w:val="a4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Фото 1. Ведущий агроном Емельяновского межрайонного отдела Степанова </w:t>
            </w:r>
            <w:r w:rsidR="00CF2AFD" w:rsidRPr="00CF2AF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А</w:t>
            </w:r>
            <w:r w:rsidRPr="00CF2AF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.</w:t>
            </w:r>
            <w:r w:rsidR="00CF2AFD" w:rsidRPr="00CF2AF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</w:t>
            </w:r>
            <w:r w:rsidRPr="00CF2AF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.</w:t>
            </w:r>
            <w:r w:rsidR="00CF2AF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проводит </w:t>
            </w:r>
            <w:r w:rsidR="007D37E7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клубневой анализ картофеля</w:t>
            </w:r>
          </w:p>
        </w:tc>
      </w:tr>
    </w:tbl>
    <w:p w:rsidR="005E4C79" w:rsidRDefault="00906E49" w:rsidP="00F24B2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</w:t>
      </w:r>
      <w:r w:rsidR="00E773EA">
        <w:rPr>
          <w:rFonts w:ascii="Times New Roman" w:hAnsi="Times New Roman"/>
          <w:sz w:val="28"/>
          <w:szCs w:val="28"/>
          <w:lang w:val="ru-RU"/>
        </w:rPr>
        <w:t xml:space="preserve"> оценк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E773EA">
        <w:rPr>
          <w:rFonts w:ascii="Times New Roman" w:hAnsi="Times New Roman"/>
          <w:sz w:val="28"/>
          <w:szCs w:val="28"/>
          <w:lang w:val="ru-RU"/>
        </w:rPr>
        <w:t xml:space="preserve"> качества засыпанного на хранение семенного картофеля </w:t>
      </w:r>
      <w:r w:rsidR="005E4C79" w:rsidRPr="005E4C79">
        <w:rPr>
          <w:rFonts w:ascii="Times New Roman" w:hAnsi="Times New Roman"/>
          <w:sz w:val="28"/>
          <w:szCs w:val="28"/>
          <w:lang w:val="ru-RU"/>
        </w:rPr>
        <w:t>специалист</w:t>
      </w:r>
      <w:r w:rsidR="00E773EA">
        <w:rPr>
          <w:rFonts w:ascii="Times New Roman" w:hAnsi="Times New Roman"/>
          <w:sz w:val="28"/>
          <w:szCs w:val="28"/>
          <w:lang w:val="ru-RU"/>
        </w:rPr>
        <w:t>ы</w:t>
      </w:r>
      <w:r w:rsidR="005E4C79" w:rsidRPr="005E4C79">
        <w:rPr>
          <w:rFonts w:ascii="Times New Roman" w:hAnsi="Times New Roman"/>
          <w:sz w:val="28"/>
          <w:szCs w:val="28"/>
          <w:lang w:val="ru-RU"/>
        </w:rPr>
        <w:t xml:space="preserve"> филиала </w:t>
      </w:r>
      <w:r w:rsidR="00C7291B">
        <w:rPr>
          <w:rFonts w:ascii="Times New Roman" w:hAnsi="Times New Roman"/>
          <w:sz w:val="28"/>
          <w:szCs w:val="28"/>
          <w:lang w:val="ru-RU"/>
        </w:rPr>
        <w:t>ФГБУ «</w:t>
      </w:r>
      <w:r w:rsidR="005E4C79">
        <w:rPr>
          <w:rFonts w:ascii="Times New Roman" w:hAnsi="Times New Roman"/>
          <w:sz w:val="28"/>
          <w:szCs w:val="28"/>
          <w:lang w:val="ru-RU"/>
        </w:rPr>
        <w:t xml:space="preserve">Россельхозцентр» по Красноярскому краю </w:t>
      </w:r>
      <w:r w:rsidR="00E773EA">
        <w:rPr>
          <w:rFonts w:ascii="Times New Roman" w:hAnsi="Times New Roman"/>
          <w:sz w:val="28"/>
          <w:szCs w:val="28"/>
          <w:lang w:val="ru-RU"/>
        </w:rPr>
        <w:t>е</w:t>
      </w:r>
      <w:r w:rsidR="00E773EA" w:rsidRPr="005E4C79">
        <w:rPr>
          <w:rFonts w:ascii="Times New Roman" w:hAnsi="Times New Roman"/>
          <w:sz w:val="28"/>
          <w:szCs w:val="28"/>
          <w:lang w:val="ru-RU"/>
        </w:rPr>
        <w:t xml:space="preserve">жегодно </w:t>
      </w:r>
      <w:r w:rsidR="005E4C79" w:rsidRPr="005E4C79">
        <w:rPr>
          <w:rFonts w:ascii="Times New Roman" w:hAnsi="Times New Roman"/>
          <w:sz w:val="28"/>
          <w:szCs w:val="28"/>
          <w:lang w:val="ru-RU"/>
        </w:rPr>
        <w:t>провод</w:t>
      </w:r>
      <w:r w:rsidR="00E773EA">
        <w:rPr>
          <w:rFonts w:ascii="Times New Roman" w:hAnsi="Times New Roman"/>
          <w:sz w:val="28"/>
          <w:szCs w:val="28"/>
          <w:lang w:val="ru-RU"/>
        </w:rPr>
        <w:t>ят</w:t>
      </w:r>
      <w:r w:rsidR="005E4C79" w:rsidRPr="005E4C79">
        <w:rPr>
          <w:rFonts w:ascii="Times New Roman" w:hAnsi="Times New Roman"/>
          <w:sz w:val="28"/>
          <w:szCs w:val="28"/>
          <w:lang w:val="ru-RU"/>
        </w:rPr>
        <w:t xml:space="preserve"> клубне</w:t>
      </w:r>
      <w:r>
        <w:rPr>
          <w:rFonts w:ascii="Times New Roman" w:hAnsi="Times New Roman"/>
          <w:sz w:val="28"/>
          <w:szCs w:val="28"/>
          <w:lang w:val="ru-RU"/>
        </w:rPr>
        <w:t xml:space="preserve">вой анализ </w:t>
      </w:r>
      <w:r w:rsidR="005E4C79">
        <w:rPr>
          <w:rFonts w:ascii="Times New Roman" w:hAnsi="Times New Roman"/>
          <w:sz w:val="28"/>
          <w:szCs w:val="28"/>
          <w:lang w:val="ru-RU"/>
        </w:rPr>
        <w:t>для установления инфицированности клубней возбудителями заболеваний</w:t>
      </w:r>
      <w:r w:rsidR="005E4C79" w:rsidRPr="005E4C7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3379">
        <w:rPr>
          <w:rFonts w:ascii="Times New Roman" w:hAnsi="Times New Roman"/>
          <w:sz w:val="28"/>
          <w:szCs w:val="28"/>
          <w:lang w:val="ru-RU"/>
        </w:rPr>
        <w:t>Выявление</w:t>
      </w:r>
      <w:r w:rsidR="000D54F2">
        <w:rPr>
          <w:rFonts w:ascii="Times New Roman" w:hAnsi="Times New Roman"/>
          <w:sz w:val="28"/>
          <w:szCs w:val="28"/>
          <w:lang w:val="ru-RU"/>
        </w:rPr>
        <w:t xml:space="preserve"> видового состава возбудителей, а также степени пораженности ими клубней необходимы для </w:t>
      </w:r>
      <w:r w:rsidR="009A6CD8">
        <w:rPr>
          <w:rFonts w:ascii="Times New Roman" w:hAnsi="Times New Roman"/>
          <w:sz w:val="28"/>
          <w:szCs w:val="28"/>
          <w:lang w:val="ru-RU"/>
        </w:rPr>
        <w:t>установления</w:t>
      </w:r>
      <w:r w:rsidR="000D54F2">
        <w:rPr>
          <w:rFonts w:ascii="Times New Roman" w:hAnsi="Times New Roman"/>
          <w:sz w:val="28"/>
          <w:szCs w:val="28"/>
          <w:lang w:val="ru-RU"/>
        </w:rPr>
        <w:t xml:space="preserve"> потерь при хранении и </w:t>
      </w:r>
      <w:r w:rsidR="009A6CD8">
        <w:rPr>
          <w:rFonts w:ascii="Times New Roman" w:hAnsi="Times New Roman"/>
          <w:sz w:val="28"/>
          <w:szCs w:val="28"/>
          <w:lang w:val="ru-RU"/>
        </w:rPr>
        <w:t>прогноза развития заболеваний на посадках картофеля.</w:t>
      </w:r>
    </w:p>
    <w:p w:rsidR="003D3E2F" w:rsidRDefault="00F93379" w:rsidP="007C26B3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Осенний клубневой анализ </w:t>
      </w:r>
      <w:r w:rsidR="002230E0">
        <w:rPr>
          <w:rFonts w:ascii="Times New Roman" w:hAnsi="Times New Roman"/>
          <w:sz w:val="28"/>
          <w:szCs w:val="28"/>
          <w:lang w:val="ru-RU"/>
        </w:rPr>
        <w:t xml:space="preserve">показал, что весь семенной материал </w:t>
      </w:r>
      <w:r w:rsidR="00C77D03">
        <w:rPr>
          <w:rFonts w:ascii="Times New Roman" w:hAnsi="Times New Roman"/>
          <w:sz w:val="28"/>
          <w:szCs w:val="28"/>
          <w:lang w:val="ru-RU"/>
        </w:rPr>
        <w:t xml:space="preserve">в крае </w:t>
      </w:r>
      <w:r w:rsidR="007B34F4">
        <w:rPr>
          <w:rFonts w:ascii="Times New Roman" w:hAnsi="Times New Roman"/>
          <w:sz w:val="28"/>
          <w:szCs w:val="28"/>
          <w:lang w:val="ru-RU"/>
        </w:rPr>
        <w:t>поражен болезнями</w:t>
      </w:r>
      <w:r w:rsidR="007D4A04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080B" w:rsidRPr="00EB080B">
        <w:rPr>
          <w:rFonts w:ascii="Times New Roman" w:hAnsi="Times New Roman" w:cs="Times New Roman"/>
          <w:sz w:val="28"/>
          <w:szCs w:val="28"/>
          <w:lang w:val="ru-RU"/>
        </w:rPr>
        <w:t xml:space="preserve">На клубнях отмечались признаки фитофтороза, мокрой и сухой гнилей, </w:t>
      </w:r>
      <w:proofErr w:type="spellStart"/>
      <w:r w:rsidR="00EB080B" w:rsidRPr="00EB080B">
        <w:rPr>
          <w:rFonts w:ascii="Times New Roman" w:hAnsi="Times New Roman" w:cs="Times New Roman"/>
          <w:sz w:val="28"/>
          <w:szCs w:val="28"/>
          <w:lang w:val="ru-RU"/>
        </w:rPr>
        <w:t>ризоктониоза</w:t>
      </w:r>
      <w:proofErr w:type="spellEnd"/>
      <w:r w:rsidR="00E06287">
        <w:rPr>
          <w:rFonts w:ascii="Times New Roman" w:hAnsi="Times New Roman" w:cs="Times New Roman"/>
          <w:sz w:val="28"/>
          <w:szCs w:val="28"/>
          <w:lang w:val="ru-RU"/>
        </w:rPr>
        <w:t xml:space="preserve"> (черной парши) и</w:t>
      </w:r>
      <w:r w:rsidR="00EB080B" w:rsidRPr="00EB080B">
        <w:rPr>
          <w:rFonts w:ascii="Times New Roman" w:hAnsi="Times New Roman" w:cs="Times New Roman"/>
          <w:sz w:val="28"/>
          <w:szCs w:val="28"/>
          <w:lang w:val="ru-RU"/>
        </w:rPr>
        <w:t xml:space="preserve"> обыкновенной парши.</w:t>
      </w:r>
      <w:r w:rsidR="003D3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A04">
        <w:rPr>
          <w:rFonts w:ascii="Times New Roman" w:hAnsi="Times New Roman"/>
          <w:sz w:val="28"/>
          <w:szCs w:val="28"/>
          <w:lang w:val="ru-RU"/>
        </w:rPr>
        <w:t>С</w:t>
      </w:r>
      <w:r w:rsidR="007B34F4" w:rsidRPr="005E4C79">
        <w:rPr>
          <w:rFonts w:ascii="Times New Roman" w:hAnsi="Times New Roman"/>
          <w:sz w:val="28"/>
          <w:szCs w:val="28"/>
          <w:lang w:val="ru-RU"/>
        </w:rPr>
        <w:t xml:space="preserve">редний процент поражения клубней </w:t>
      </w:r>
      <w:r w:rsidR="005E3867">
        <w:rPr>
          <w:rFonts w:ascii="Times New Roman" w:hAnsi="Times New Roman"/>
          <w:sz w:val="28"/>
          <w:szCs w:val="28"/>
          <w:lang w:val="ru-RU"/>
        </w:rPr>
        <w:t xml:space="preserve">комплексом заболеваний </w:t>
      </w:r>
      <w:r w:rsidR="007B34F4" w:rsidRPr="005E4C79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7D4A04">
        <w:rPr>
          <w:rFonts w:ascii="Times New Roman" w:hAnsi="Times New Roman"/>
          <w:sz w:val="28"/>
          <w:szCs w:val="28"/>
          <w:lang w:val="ru-RU"/>
        </w:rPr>
        <w:t>8,5</w:t>
      </w:r>
      <w:r w:rsidR="007B34F4" w:rsidRPr="005E4C79">
        <w:rPr>
          <w:rFonts w:ascii="Times New Roman" w:hAnsi="Times New Roman"/>
          <w:sz w:val="28"/>
          <w:szCs w:val="28"/>
          <w:lang w:val="ru-RU"/>
        </w:rPr>
        <w:t xml:space="preserve">%, </w:t>
      </w:r>
      <w:r w:rsidR="007D4A04">
        <w:rPr>
          <w:rFonts w:ascii="Times New Roman" w:hAnsi="Times New Roman"/>
          <w:sz w:val="28"/>
          <w:szCs w:val="28"/>
          <w:lang w:val="ru-RU"/>
        </w:rPr>
        <w:t>что ниже предыдущего года и среднемноголетнего показателя</w:t>
      </w:r>
      <w:r w:rsidR="00F24B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2CA8">
        <w:rPr>
          <w:rFonts w:ascii="Times New Roman" w:hAnsi="Times New Roman"/>
          <w:sz w:val="28"/>
          <w:szCs w:val="28"/>
          <w:lang w:val="ru-RU"/>
        </w:rPr>
        <w:t>на</w:t>
      </w:r>
      <w:r w:rsidR="00F24B2B">
        <w:rPr>
          <w:rFonts w:ascii="Times New Roman" w:hAnsi="Times New Roman"/>
          <w:sz w:val="28"/>
          <w:szCs w:val="28"/>
          <w:lang w:val="ru-RU"/>
        </w:rPr>
        <w:t xml:space="preserve"> аналогичный период</w:t>
      </w:r>
      <w:r w:rsidR="007D4A04">
        <w:rPr>
          <w:rFonts w:ascii="Times New Roman" w:hAnsi="Times New Roman"/>
          <w:sz w:val="28"/>
          <w:szCs w:val="28"/>
          <w:lang w:val="ru-RU"/>
        </w:rPr>
        <w:t xml:space="preserve">. </w:t>
      </w:r>
    </w:p>
    <w:tbl>
      <w:tblPr>
        <w:tblStyle w:val="a5"/>
        <w:tblpPr w:leftFromText="180" w:rightFromText="180" w:vertAnchor="text" w:tblpX="464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6"/>
      </w:tblGrid>
      <w:tr w:rsidR="00C77D03" w:rsidTr="00095FF1">
        <w:tc>
          <w:tcPr>
            <w:tcW w:w="5856" w:type="dxa"/>
          </w:tcPr>
          <w:p w:rsidR="00C77D03" w:rsidRDefault="00DB22AF" w:rsidP="00254E6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22AF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3535680" cy="2537460"/>
                  <wp:effectExtent l="19050" t="0" r="2667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C77D03" w:rsidTr="00095FF1">
        <w:tc>
          <w:tcPr>
            <w:tcW w:w="5856" w:type="dxa"/>
          </w:tcPr>
          <w:p w:rsidR="00C77D03" w:rsidRDefault="00C77D03" w:rsidP="00254E6F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Рис. 1 Инфицированность семян картофеля заболеваниями  в Красноярском крае при осеннем клубневом анализе</w:t>
            </w:r>
          </w:p>
        </w:tc>
      </w:tr>
    </w:tbl>
    <w:p w:rsidR="00254E6F" w:rsidRDefault="00856F38" w:rsidP="00254E6F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254E6F">
        <w:rPr>
          <w:rFonts w:ascii="Times New Roman" w:hAnsi="Times New Roman"/>
          <w:sz w:val="28"/>
          <w:szCs w:val="28"/>
          <w:lang w:val="ru-RU"/>
        </w:rPr>
        <w:t>нфекци</w:t>
      </w:r>
      <w:r>
        <w:rPr>
          <w:rFonts w:ascii="Times New Roman" w:hAnsi="Times New Roman"/>
          <w:sz w:val="28"/>
          <w:szCs w:val="28"/>
          <w:lang w:val="ru-RU"/>
        </w:rPr>
        <w:t xml:space="preserve">онный запас </w:t>
      </w:r>
      <w:r w:rsidR="00254E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4E6F" w:rsidRPr="00856F38">
        <w:rPr>
          <w:rFonts w:ascii="Times New Roman" w:hAnsi="Times New Roman"/>
          <w:sz w:val="28"/>
          <w:szCs w:val="28"/>
          <w:lang w:val="ru-RU"/>
        </w:rPr>
        <w:t>фитофтороза</w:t>
      </w:r>
      <w:r w:rsidR="00254E6F">
        <w:rPr>
          <w:rFonts w:ascii="Times New Roman" w:hAnsi="Times New Roman"/>
          <w:sz w:val="28"/>
          <w:szCs w:val="28"/>
          <w:lang w:val="ru-RU"/>
        </w:rPr>
        <w:t xml:space="preserve"> – наиболее вредоносного заболевания в крае, значительно ниже предыдущего года и среднемноголетних значений. Признаки заболевания были выявлены в 24% проверенного объема семян несортового картофеля. </w:t>
      </w:r>
      <w:r>
        <w:rPr>
          <w:rFonts w:ascii="Times New Roman" w:hAnsi="Times New Roman"/>
          <w:sz w:val="28"/>
          <w:szCs w:val="28"/>
          <w:lang w:val="ru-RU"/>
        </w:rPr>
        <w:t xml:space="preserve">Пораженность возбудителями </w:t>
      </w:r>
      <w:r w:rsidRPr="00856F38">
        <w:rPr>
          <w:rFonts w:ascii="Times New Roman" w:hAnsi="Times New Roman"/>
          <w:sz w:val="28"/>
          <w:szCs w:val="28"/>
          <w:lang w:val="ru-RU"/>
        </w:rPr>
        <w:t>сухой гнили</w:t>
      </w:r>
      <w:r>
        <w:rPr>
          <w:rFonts w:ascii="Times New Roman" w:hAnsi="Times New Roman"/>
          <w:sz w:val="28"/>
          <w:szCs w:val="28"/>
          <w:lang w:val="ru-RU"/>
        </w:rPr>
        <w:t xml:space="preserve"> на уровне предыдущего года, а мокрой – в 2 раза ниже. При этом сухая гниль отмечалась в половине, а мокрая –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¼ исследованного объема семенного материала. </w:t>
      </w:r>
      <w:r w:rsidR="00F556DE">
        <w:rPr>
          <w:rFonts w:ascii="Times New Roman" w:hAnsi="Times New Roman"/>
          <w:sz w:val="28"/>
          <w:szCs w:val="28"/>
          <w:lang w:val="ru-RU"/>
        </w:rPr>
        <w:t>Зараженность паршой (черной и обыкновенной)</w:t>
      </w:r>
      <w:r w:rsidR="00F556DE" w:rsidRPr="00F556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33F1">
        <w:rPr>
          <w:rFonts w:ascii="Times New Roman" w:hAnsi="Times New Roman"/>
          <w:sz w:val="28"/>
          <w:szCs w:val="28"/>
          <w:lang w:val="ru-RU"/>
        </w:rPr>
        <w:t xml:space="preserve">хоть и </w:t>
      </w:r>
      <w:r w:rsidR="00F556DE">
        <w:rPr>
          <w:rFonts w:ascii="Times New Roman" w:hAnsi="Times New Roman"/>
          <w:sz w:val="28"/>
          <w:szCs w:val="28"/>
          <w:lang w:val="ru-RU"/>
        </w:rPr>
        <w:t>ниже</w:t>
      </w:r>
      <w:r w:rsidR="00BA53CE">
        <w:rPr>
          <w:rFonts w:ascii="Times New Roman" w:hAnsi="Times New Roman"/>
          <w:sz w:val="28"/>
          <w:szCs w:val="28"/>
          <w:lang w:val="ru-RU"/>
        </w:rPr>
        <w:t xml:space="preserve"> предыдущего года</w:t>
      </w:r>
      <w:r w:rsidR="00F556D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033F1">
        <w:rPr>
          <w:rFonts w:ascii="Times New Roman" w:hAnsi="Times New Roman"/>
          <w:sz w:val="28"/>
          <w:szCs w:val="28"/>
          <w:lang w:val="ru-RU"/>
        </w:rPr>
        <w:t>но</w:t>
      </w:r>
      <w:r w:rsidR="00F556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53CE">
        <w:rPr>
          <w:rFonts w:ascii="Times New Roman" w:hAnsi="Times New Roman"/>
          <w:sz w:val="28"/>
          <w:szCs w:val="28"/>
          <w:lang w:val="ru-RU"/>
        </w:rPr>
        <w:t>по-прежнему</w:t>
      </w:r>
      <w:r w:rsidR="00F556DE">
        <w:rPr>
          <w:rFonts w:ascii="Times New Roman" w:hAnsi="Times New Roman"/>
          <w:sz w:val="28"/>
          <w:szCs w:val="28"/>
          <w:lang w:val="ru-RU"/>
        </w:rPr>
        <w:t xml:space="preserve"> остается высокой </w:t>
      </w:r>
      <w:r w:rsidR="00254E6F">
        <w:rPr>
          <w:rFonts w:ascii="Times New Roman" w:hAnsi="Times New Roman"/>
          <w:sz w:val="28"/>
          <w:szCs w:val="28"/>
          <w:lang w:val="ru-RU"/>
        </w:rPr>
        <w:t>(Рис. 1)</w:t>
      </w:r>
      <w:r w:rsidR="00F556DE">
        <w:rPr>
          <w:rFonts w:ascii="Times New Roman" w:hAnsi="Times New Roman"/>
          <w:sz w:val="28"/>
          <w:szCs w:val="28"/>
          <w:lang w:val="ru-RU"/>
        </w:rPr>
        <w:t>.</w:t>
      </w:r>
    </w:p>
    <w:p w:rsidR="00045A96" w:rsidRPr="00196EA2" w:rsidRDefault="00116DAF" w:rsidP="009F3F2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Наиболее опасно поражение семенного </w:t>
      </w:r>
      <w:r w:rsidR="00630E44">
        <w:rPr>
          <w:rFonts w:ascii="Times New Roman" w:hAnsi="Times New Roman" w:cs="Times New Roman"/>
          <w:sz w:val="28"/>
          <w:szCs w:val="28"/>
          <w:lang w:val="ru-RU"/>
        </w:rPr>
        <w:t>картофеля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ризоктониозом, так как</w:t>
      </w:r>
      <w:r w:rsidRPr="00116D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96EA2">
        <w:rPr>
          <w:rFonts w:ascii="Times New Roman" w:hAnsi="Times New Roman" w:cs="Times New Roman"/>
          <w:sz w:val="28"/>
          <w:szCs w:val="28"/>
          <w:lang w:val="ru-RU"/>
        </w:rPr>
        <w:t>ри высадке зараженных клубней происходит поражение ростков, при сильном поражении – их гибель и изреживание посадок, что может привести к существенному недобору урожая.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E44">
        <w:rPr>
          <w:rFonts w:ascii="Times New Roman" w:hAnsi="Times New Roman" w:cs="Times New Roman"/>
          <w:sz w:val="28"/>
          <w:szCs w:val="28"/>
          <w:lang w:val="ru-RU"/>
        </w:rPr>
        <w:t>Инфекция с семенами также попадает в почву, где может сохраняться долгие годы</w:t>
      </w:r>
      <w:r w:rsidR="00E43A41">
        <w:rPr>
          <w:rFonts w:ascii="Times New Roman" w:hAnsi="Times New Roman" w:cs="Times New Roman"/>
          <w:sz w:val="28"/>
          <w:szCs w:val="28"/>
          <w:lang w:val="ru-RU"/>
        </w:rPr>
        <w:t xml:space="preserve"> и заражать вновь высаженный картофель</w:t>
      </w:r>
      <w:r w:rsidR="00630E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538AC">
        <w:rPr>
          <w:rFonts w:ascii="Times New Roman" w:hAnsi="Times New Roman" w:cs="Times New Roman"/>
          <w:sz w:val="28"/>
          <w:szCs w:val="28"/>
          <w:lang w:val="ru-RU"/>
        </w:rPr>
        <w:t xml:space="preserve">Клубневой анализ показал, что 93% исследованного семенного материала </w:t>
      </w:r>
      <w:r w:rsidR="009F3F28">
        <w:rPr>
          <w:rFonts w:ascii="Times New Roman" w:hAnsi="Times New Roman" w:cs="Times New Roman"/>
          <w:sz w:val="28"/>
          <w:szCs w:val="28"/>
          <w:lang w:val="ru-RU"/>
        </w:rPr>
        <w:t xml:space="preserve">в крае </w:t>
      </w:r>
      <w:r w:rsidR="005538AC">
        <w:rPr>
          <w:rFonts w:ascii="Times New Roman" w:hAnsi="Times New Roman" w:cs="Times New Roman"/>
          <w:sz w:val="28"/>
          <w:szCs w:val="28"/>
          <w:lang w:val="ru-RU"/>
        </w:rPr>
        <w:t xml:space="preserve">поражено возбудителем данного заболевания, при этом наиболее сильно были поражены следующие сорта: </w:t>
      </w:r>
      <w:r w:rsidR="009F3F28">
        <w:rPr>
          <w:rFonts w:ascii="Times New Roman" w:hAnsi="Times New Roman" w:cs="Times New Roman"/>
          <w:sz w:val="28"/>
          <w:szCs w:val="28"/>
          <w:lang w:val="ru-RU"/>
        </w:rPr>
        <w:t>Метеор и Пароли - 3,0%, Королева Анна - 2,6%, ВР 808 - 2,5%</w:t>
      </w:r>
      <w:r w:rsidR="002D49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F3F28">
        <w:rPr>
          <w:rFonts w:ascii="Times New Roman" w:hAnsi="Times New Roman" w:cs="Times New Roman"/>
          <w:sz w:val="28"/>
          <w:szCs w:val="28"/>
          <w:lang w:val="ru-RU"/>
        </w:rPr>
        <w:t xml:space="preserve"> Мемфис и Садон - 2,0%</w:t>
      </w:r>
      <w:r w:rsidR="002D49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3F2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D4993">
        <w:rPr>
          <w:rFonts w:ascii="Times New Roman" w:hAnsi="Times New Roman" w:cs="Times New Roman"/>
          <w:sz w:val="28"/>
          <w:szCs w:val="28"/>
          <w:lang w:val="ru-RU"/>
        </w:rPr>
        <w:t>Рис. 2</w:t>
      </w:r>
      <w:r w:rsidR="009F3F2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D49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7D3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045A96" w:rsidTr="009F3F28">
        <w:tc>
          <w:tcPr>
            <w:tcW w:w="7356" w:type="dxa"/>
          </w:tcPr>
          <w:p w:rsidR="00045A96" w:rsidRDefault="00045A96" w:rsidP="00045A9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5A96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932170" cy="3905250"/>
                  <wp:effectExtent l="19050" t="0" r="11430" b="0"/>
                  <wp:docPr id="7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45A96" w:rsidTr="009F3F28">
        <w:tc>
          <w:tcPr>
            <w:tcW w:w="7356" w:type="dxa"/>
          </w:tcPr>
          <w:p w:rsidR="00045A96" w:rsidRPr="00D45117" w:rsidRDefault="00045A96" w:rsidP="00B57BDC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Рис. 2 </w:t>
            </w:r>
            <w:r w:rsidR="00D45117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Пораженность семенного</w:t>
            </w:r>
            <w:r w:rsidR="00D45117" w:rsidRPr="00D45117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картофеля различными видами парши при клубневом анализе </w:t>
            </w:r>
            <w:r w:rsidR="00B57BDC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осенью 2021</w:t>
            </w:r>
            <w:r w:rsidR="00B57BDC" w:rsidRPr="00D45117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г. </w:t>
            </w:r>
            <w:r w:rsidR="00D45117" w:rsidRPr="00D45117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 сортам</w:t>
            </w:r>
          </w:p>
        </w:tc>
      </w:tr>
    </w:tbl>
    <w:p w:rsidR="00BA53CE" w:rsidRDefault="00BA53CE" w:rsidP="0090549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A53CE" w:rsidSect="000507D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E4C79"/>
    <w:rsid w:val="00045A96"/>
    <w:rsid w:val="000507DA"/>
    <w:rsid w:val="00095FF1"/>
    <w:rsid w:val="000D54F2"/>
    <w:rsid w:val="00116DAF"/>
    <w:rsid w:val="00196EA2"/>
    <w:rsid w:val="002230E0"/>
    <w:rsid w:val="00254E6F"/>
    <w:rsid w:val="002D4993"/>
    <w:rsid w:val="002E2CA8"/>
    <w:rsid w:val="00382215"/>
    <w:rsid w:val="00392CDD"/>
    <w:rsid w:val="003B3A8B"/>
    <w:rsid w:val="003D3E2F"/>
    <w:rsid w:val="004D637B"/>
    <w:rsid w:val="00507D39"/>
    <w:rsid w:val="005538AC"/>
    <w:rsid w:val="005A7A53"/>
    <w:rsid w:val="005E3867"/>
    <w:rsid w:val="005E4C79"/>
    <w:rsid w:val="00630E44"/>
    <w:rsid w:val="006658B8"/>
    <w:rsid w:val="007A4CE8"/>
    <w:rsid w:val="007B34F4"/>
    <w:rsid w:val="007C26B3"/>
    <w:rsid w:val="007D37E7"/>
    <w:rsid w:val="007D4A04"/>
    <w:rsid w:val="00856F38"/>
    <w:rsid w:val="008A12AB"/>
    <w:rsid w:val="00905498"/>
    <w:rsid w:val="00906E49"/>
    <w:rsid w:val="009A6CD8"/>
    <w:rsid w:val="009F3F28"/>
    <w:rsid w:val="00A34B18"/>
    <w:rsid w:val="00A717BD"/>
    <w:rsid w:val="00B033F1"/>
    <w:rsid w:val="00B57BDC"/>
    <w:rsid w:val="00B705D5"/>
    <w:rsid w:val="00BA53CE"/>
    <w:rsid w:val="00C45C79"/>
    <w:rsid w:val="00C718BA"/>
    <w:rsid w:val="00C7291B"/>
    <w:rsid w:val="00C77056"/>
    <w:rsid w:val="00C77D03"/>
    <w:rsid w:val="00C8505C"/>
    <w:rsid w:val="00CF2AFD"/>
    <w:rsid w:val="00D16938"/>
    <w:rsid w:val="00D45117"/>
    <w:rsid w:val="00DB22AF"/>
    <w:rsid w:val="00DF6BE5"/>
    <w:rsid w:val="00E06287"/>
    <w:rsid w:val="00E10120"/>
    <w:rsid w:val="00E27A09"/>
    <w:rsid w:val="00E43A41"/>
    <w:rsid w:val="00E773EA"/>
    <w:rsid w:val="00EB080B"/>
    <w:rsid w:val="00F24B2B"/>
    <w:rsid w:val="00F556DE"/>
    <w:rsid w:val="00F9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5E4C79"/>
    <w:rPr>
      <w:rFonts w:ascii="Calibri" w:hAnsi="Calibri"/>
      <w:lang w:val="en-US" w:bidi="en-US"/>
    </w:rPr>
  </w:style>
  <w:style w:type="paragraph" w:styleId="a4">
    <w:name w:val="No Spacing"/>
    <w:basedOn w:val="a"/>
    <w:link w:val="a3"/>
    <w:qFormat/>
    <w:rsid w:val="005E4C79"/>
    <w:pPr>
      <w:spacing w:after="0" w:line="240" w:lineRule="auto"/>
    </w:pPr>
    <w:rPr>
      <w:rFonts w:ascii="Calibri" w:hAnsi="Calibri"/>
      <w:lang w:val="en-US" w:bidi="en-US"/>
    </w:rPr>
  </w:style>
  <w:style w:type="table" w:styleId="a5">
    <w:name w:val="Table Grid"/>
    <w:basedOn w:val="a1"/>
    <w:uiPriority w:val="59"/>
    <w:rsid w:val="007D4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47;&#1042;\&#1084;&#1086;&#1080;%20&#1076;&#1086;&#1082;&#1091;&#1084;&#1077;&#1085;&#1090;&#1099;\&#1084;&#1072;&#1090;&#1077;&#1088;&#1080;&#1072;&#1083;&#1103;%20&#1076;&#1083;&#1103;%20&#1089;&#1090;&#1072;&#1090;&#1077;&#1081;\&#1089;&#1086;&#1088;&#1090;&#1072;%20&#1082;&#1072;&#1088;&#1090;&#1086;&#1092;&#1077;&#1083;&#1103;%20&#1080;%20&#1087;&#1086;&#1088;&#1072;&#1078;&#1077;&#1085;&#1085;&#1086;&#1089;&#1090;&#1100;%20&#1074;&#1086;&#1079;&#1073;&#1091;&#1076;&#1080;&#1090;&#1077;&#1083;&#1103;&#1084;&#1080;\&#1075;&#1088;&#1072;&#1092;&#1080;&#1082;%20&#1086;&#1089;&#1077;&#1085;&#1100;%202021%20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47;&#1042;\&#1084;&#1086;&#1080;%20&#1076;&#1086;&#1082;&#1091;&#1084;&#1077;&#1085;&#1090;&#1099;\&#1084;&#1072;&#1090;&#1077;&#1088;&#1080;&#1072;&#1083;&#1103;%20&#1076;&#1083;&#1103;%20&#1089;&#1090;&#1072;&#1090;&#1077;&#1081;\&#1089;&#1086;&#1088;&#1090;&#1072;%20&#1082;&#1072;&#1088;&#1090;&#1086;&#1092;&#1077;&#1083;&#1103;%20&#1080;%20&#1087;&#1086;&#1088;&#1072;&#1078;&#1077;&#1085;&#1085;&#1086;&#1089;&#1090;&#1100;%20&#1074;&#1086;&#1079;&#1073;&#1091;&#1076;&#1080;&#1090;&#1077;&#1083;&#1103;&#1084;&#1080;\&#1075;&#1088;&#1072;&#1092;&#1080;&#1082;%20&#1086;&#1089;&#1077;&#1085;&#1100;%202021%20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980400315814192"/>
          <c:y val="4.0485761351903113E-2"/>
          <c:w val="0.84964044128630356"/>
          <c:h val="0.57736161358208649"/>
        </c:manualLayout>
      </c:layout>
      <c:barChart>
        <c:barDir val="col"/>
        <c:grouping val="clustered"/>
        <c:ser>
          <c:idx val="0"/>
          <c:order val="0"/>
          <c:tx>
            <c:strRef>
              <c:f>КЗ!$B$2</c:f>
              <c:strCache>
                <c:ptCount val="1"/>
                <c:pt idx="0">
                  <c:v>среднемноголетние данные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КЗ!$A$3:$A$7</c:f>
              <c:strCache>
                <c:ptCount val="5"/>
                <c:pt idx="0">
                  <c:v>фитофтороз</c:v>
                </c:pt>
                <c:pt idx="1">
                  <c:v>мокрая гниль</c:v>
                </c:pt>
                <c:pt idx="2">
                  <c:v>сухая гниль</c:v>
                </c:pt>
                <c:pt idx="3">
                  <c:v>ризоктониоз</c:v>
                </c:pt>
                <c:pt idx="4">
                  <c:v>обыкновен. парша</c:v>
                </c:pt>
              </c:strCache>
            </c:strRef>
          </c:cat>
          <c:val>
            <c:numRef>
              <c:f>КЗ!$B$3:$B$7</c:f>
              <c:numCache>
                <c:formatCode>0.0</c:formatCode>
                <c:ptCount val="5"/>
                <c:pt idx="0">
                  <c:v>1.8</c:v>
                </c:pt>
                <c:pt idx="1">
                  <c:v>0.5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КЗ!$C$2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КЗ!$A$3:$A$7</c:f>
              <c:strCache>
                <c:ptCount val="5"/>
                <c:pt idx="0">
                  <c:v>фитофтороз</c:v>
                </c:pt>
                <c:pt idx="1">
                  <c:v>мокрая гниль</c:v>
                </c:pt>
                <c:pt idx="2">
                  <c:v>сухая гниль</c:v>
                </c:pt>
                <c:pt idx="3">
                  <c:v>ризоктониоз</c:v>
                </c:pt>
                <c:pt idx="4">
                  <c:v>обыкновен. парша</c:v>
                </c:pt>
              </c:strCache>
            </c:strRef>
          </c:cat>
          <c:val>
            <c:numRef>
              <c:f>КЗ!$C$3:$C$7</c:f>
              <c:numCache>
                <c:formatCode>0.0</c:formatCode>
                <c:ptCount val="5"/>
                <c:pt idx="0">
                  <c:v>1</c:v>
                </c:pt>
                <c:pt idx="1">
                  <c:v>0.2</c:v>
                </c:pt>
                <c:pt idx="2">
                  <c:v>0.5</c:v>
                </c:pt>
                <c:pt idx="3">
                  <c:v>5</c:v>
                </c:pt>
                <c:pt idx="4">
                  <c:v>2.7</c:v>
                </c:pt>
              </c:numCache>
            </c:numRef>
          </c:val>
        </c:ser>
        <c:ser>
          <c:idx val="2"/>
          <c:order val="2"/>
          <c:tx>
            <c:strRef>
              <c:f>КЗ!$D$2</c:f>
              <c:strCache>
                <c:ptCount val="1"/>
                <c:pt idx="0">
                  <c:v>2021 г.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КЗ!$A$3:$A$7</c:f>
              <c:strCache>
                <c:ptCount val="5"/>
                <c:pt idx="0">
                  <c:v>фитофтороз</c:v>
                </c:pt>
                <c:pt idx="1">
                  <c:v>мокрая гниль</c:v>
                </c:pt>
                <c:pt idx="2">
                  <c:v>сухая гниль</c:v>
                </c:pt>
                <c:pt idx="3">
                  <c:v>ризоктониоз</c:v>
                </c:pt>
                <c:pt idx="4">
                  <c:v>обыкновен. парша</c:v>
                </c:pt>
              </c:strCache>
            </c:strRef>
          </c:cat>
          <c:val>
            <c:numRef>
              <c:f>КЗ!$D$3:$D$7</c:f>
              <c:numCache>
                <c:formatCode>0.0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0.5</c:v>
                </c:pt>
                <c:pt idx="3">
                  <c:v>4</c:v>
                </c:pt>
                <c:pt idx="4">
                  <c:v>1.8</c:v>
                </c:pt>
              </c:numCache>
            </c:numRef>
          </c:val>
        </c:ser>
        <c:axId val="152967040"/>
        <c:axId val="159666176"/>
      </c:barChart>
      <c:catAx>
        <c:axId val="15296704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666176"/>
        <c:crosses val="autoZero"/>
        <c:auto val="1"/>
        <c:lblAlgn val="ctr"/>
        <c:lblOffset val="100"/>
      </c:catAx>
      <c:valAx>
        <c:axId val="1596661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 b="0">
                    <a:latin typeface="Times New Roman" pitchFamily="18" charset="0"/>
                    <a:cs typeface="Times New Roman" pitchFamily="18" charset="0"/>
                  </a:rPr>
                  <a:t>коэффециент зражения</a:t>
                </a:r>
              </a:p>
            </c:rich>
          </c:tx>
          <c:layout>
            <c:manualLayout>
              <c:xMode val="edge"/>
              <c:yMode val="edge"/>
              <c:x val="1.5349239750203638E-3"/>
              <c:y val="1.7222340450686907E-2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9670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5895081149413632E-2"/>
          <c:y val="0.9210978695230666"/>
          <c:w val="0.8282098377011734"/>
          <c:h val="6.175900309758578E-2"/>
        </c:manualLayout>
      </c:layout>
      <c:txPr>
        <a:bodyPr/>
        <a:lstStyle/>
        <a:p>
          <a:pPr>
            <a:defRPr sz="9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732561947539744"/>
          <c:y val="6.4257028112449793E-2"/>
          <c:w val="0.75690407694848805"/>
          <c:h val="0.80752670808726967"/>
        </c:manualLayout>
      </c:layout>
      <c:barChart>
        <c:barDir val="bar"/>
        <c:grouping val="stacked"/>
        <c:ser>
          <c:idx val="0"/>
          <c:order val="0"/>
          <c:tx>
            <c:strRef>
              <c:f>парша!$B$3</c:f>
              <c:strCache>
                <c:ptCount val="1"/>
                <c:pt idx="0">
                  <c:v>ризоктониоз (черная парша)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парша!$A$4:$A$20</c:f>
              <c:strCache>
                <c:ptCount val="17"/>
                <c:pt idx="0">
                  <c:v>Балтик Роуз</c:v>
                </c:pt>
                <c:pt idx="1">
                  <c:v>ВР 808</c:v>
                </c:pt>
                <c:pt idx="2">
                  <c:v>Вега</c:v>
                </c:pt>
                <c:pt idx="3">
                  <c:v>Гала</c:v>
                </c:pt>
                <c:pt idx="4">
                  <c:v>Кибиц</c:v>
                </c:pt>
                <c:pt idx="5">
                  <c:v>Краса Мещеры</c:v>
                </c:pt>
                <c:pt idx="6">
                  <c:v>Королева Анна</c:v>
                </c:pt>
                <c:pt idx="7">
                  <c:v>Коломбо</c:v>
                </c:pt>
                <c:pt idx="8">
                  <c:v>Лед Клер</c:v>
                </c:pt>
                <c:pt idx="9">
                  <c:v>Лилли</c:v>
                </c:pt>
                <c:pt idx="10">
                  <c:v>Метеор</c:v>
                </c:pt>
                <c:pt idx="11">
                  <c:v>Мемфис</c:v>
                </c:pt>
                <c:pt idx="12">
                  <c:v>Пароли</c:v>
                </c:pt>
                <c:pt idx="13">
                  <c:v>Ред Скарлет</c:v>
                </c:pt>
                <c:pt idx="14">
                  <c:v>Розара</c:v>
                </c:pt>
                <c:pt idx="15">
                  <c:v>Садон</c:v>
                </c:pt>
                <c:pt idx="16">
                  <c:v>Тулеевский</c:v>
                </c:pt>
              </c:strCache>
            </c:strRef>
          </c:cat>
          <c:val>
            <c:numRef>
              <c:f>парша!$B$4:$B$20</c:f>
              <c:numCache>
                <c:formatCode>General</c:formatCode>
                <c:ptCount val="17"/>
                <c:pt idx="0">
                  <c:v>1.5</c:v>
                </c:pt>
                <c:pt idx="1">
                  <c:v>2.5</c:v>
                </c:pt>
                <c:pt idx="2">
                  <c:v>1.2</c:v>
                </c:pt>
                <c:pt idx="3">
                  <c:v>1.5</c:v>
                </c:pt>
                <c:pt idx="4">
                  <c:v>2</c:v>
                </c:pt>
                <c:pt idx="5">
                  <c:v>1</c:v>
                </c:pt>
                <c:pt idx="6">
                  <c:v>2.6</c:v>
                </c:pt>
                <c:pt idx="7">
                  <c:v>2</c:v>
                </c:pt>
                <c:pt idx="8">
                  <c:v>1</c:v>
                </c:pt>
                <c:pt idx="9">
                  <c:v>1.8</c:v>
                </c:pt>
                <c:pt idx="10">
                  <c:v>3</c:v>
                </c:pt>
                <c:pt idx="11">
                  <c:v>2</c:v>
                </c:pt>
                <c:pt idx="12">
                  <c:v>3</c:v>
                </c:pt>
                <c:pt idx="13">
                  <c:v>1.2</c:v>
                </c:pt>
                <c:pt idx="14">
                  <c:v>0.30000000000000027</c:v>
                </c:pt>
                <c:pt idx="15">
                  <c:v>2</c:v>
                </c:pt>
                <c:pt idx="16">
                  <c:v>1.8</c:v>
                </c:pt>
              </c:numCache>
            </c:numRef>
          </c:val>
        </c:ser>
        <c:ser>
          <c:idx val="1"/>
          <c:order val="1"/>
          <c:tx>
            <c:strRef>
              <c:f>парша!$C$3</c:f>
              <c:strCache>
                <c:ptCount val="1"/>
                <c:pt idx="0">
                  <c:v>парша обыкновенная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парша!$A$4:$A$20</c:f>
              <c:strCache>
                <c:ptCount val="17"/>
                <c:pt idx="0">
                  <c:v>Балтик Роуз</c:v>
                </c:pt>
                <c:pt idx="1">
                  <c:v>ВР 808</c:v>
                </c:pt>
                <c:pt idx="2">
                  <c:v>Вега</c:v>
                </c:pt>
                <c:pt idx="3">
                  <c:v>Гала</c:v>
                </c:pt>
                <c:pt idx="4">
                  <c:v>Кибиц</c:v>
                </c:pt>
                <c:pt idx="5">
                  <c:v>Краса Мещеры</c:v>
                </c:pt>
                <c:pt idx="6">
                  <c:v>Королева Анна</c:v>
                </c:pt>
                <c:pt idx="7">
                  <c:v>Коломбо</c:v>
                </c:pt>
                <c:pt idx="8">
                  <c:v>Лед Клер</c:v>
                </c:pt>
                <c:pt idx="9">
                  <c:v>Лилли</c:v>
                </c:pt>
                <c:pt idx="10">
                  <c:v>Метеор</c:v>
                </c:pt>
                <c:pt idx="11">
                  <c:v>Мемфис</c:v>
                </c:pt>
                <c:pt idx="12">
                  <c:v>Пароли</c:v>
                </c:pt>
                <c:pt idx="13">
                  <c:v>Ред Скарлет</c:v>
                </c:pt>
                <c:pt idx="14">
                  <c:v>Розара</c:v>
                </c:pt>
                <c:pt idx="15">
                  <c:v>Садон</c:v>
                </c:pt>
                <c:pt idx="16">
                  <c:v>Тулеевский</c:v>
                </c:pt>
              </c:strCache>
            </c:strRef>
          </c:cat>
          <c:val>
            <c:numRef>
              <c:f>парша!$C$4:$C$20</c:f>
              <c:numCache>
                <c:formatCode>General</c:formatCode>
                <c:ptCount val="17"/>
                <c:pt idx="0">
                  <c:v>1</c:v>
                </c:pt>
                <c:pt idx="1">
                  <c:v>3</c:v>
                </c:pt>
                <c:pt idx="2">
                  <c:v>1.5</c:v>
                </c:pt>
                <c:pt idx="3">
                  <c:v>2.7</c:v>
                </c:pt>
                <c:pt idx="4">
                  <c:v>2</c:v>
                </c:pt>
                <c:pt idx="5">
                  <c:v>1</c:v>
                </c:pt>
                <c:pt idx="6">
                  <c:v>2.8</c:v>
                </c:pt>
                <c:pt idx="7">
                  <c:v>2.7</c:v>
                </c:pt>
                <c:pt idx="8">
                  <c:v>1</c:v>
                </c:pt>
                <c:pt idx="9">
                  <c:v>1.9000000000000001</c:v>
                </c:pt>
                <c:pt idx="10">
                  <c:v>3.5</c:v>
                </c:pt>
                <c:pt idx="11">
                  <c:v>1.5</c:v>
                </c:pt>
                <c:pt idx="12">
                  <c:v>3</c:v>
                </c:pt>
                <c:pt idx="13">
                  <c:v>1.2</c:v>
                </c:pt>
                <c:pt idx="14">
                  <c:v>6.2</c:v>
                </c:pt>
                <c:pt idx="15">
                  <c:v>2.5</c:v>
                </c:pt>
                <c:pt idx="16">
                  <c:v>0.8</c:v>
                </c:pt>
              </c:numCache>
            </c:numRef>
          </c:val>
        </c:ser>
        <c:gapWidth val="55"/>
        <c:overlap val="100"/>
        <c:axId val="161056640"/>
        <c:axId val="125259776"/>
      </c:barChart>
      <c:catAx>
        <c:axId val="161056640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5259776"/>
        <c:crosses val="autoZero"/>
        <c:auto val="1"/>
        <c:lblAlgn val="ctr"/>
        <c:lblOffset val="100"/>
      </c:catAx>
      <c:valAx>
        <c:axId val="125259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 b="0">
                    <a:latin typeface="Times New Roman" pitchFamily="18" charset="0"/>
                    <a:cs typeface="Times New Roman" pitchFamily="18" charset="0"/>
                  </a:rPr>
                  <a:t>пораженность, %</a:t>
                </a:r>
              </a:p>
            </c:rich>
          </c:tx>
          <c:layout>
            <c:manualLayout>
              <c:xMode val="edge"/>
              <c:yMode val="edge"/>
              <c:x val="0.85353015844117763"/>
              <c:y val="0.93473657256257625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0566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8249581630408004E-2"/>
          <c:y val="0.94185417066769095"/>
          <c:w val="0.83366736228250893"/>
          <c:h val="4.5137699251008342E-2"/>
        </c:manualLayout>
      </c:layout>
      <c:txPr>
        <a:bodyPr/>
        <a:lstStyle/>
        <a:p>
          <a:pPr>
            <a:defRPr sz="9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4</cp:revision>
  <cp:lastPrinted>2021-12-29T09:28:00Z</cp:lastPrinted>
  <dcterms:created xsi:type="dcterms:W3CDTF">2021-12-30T02:36:00Z</dcterms:created>
  <dcterms:modified xsi:type="dcterms:W3CDTF">2021-12-30T06:44:00Z</dcterms:modified>
</cp:coreProperties>
</file>